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D62D" w14:textId="2B27A129" w:rsidR="009F790B" w:rsidRPr="00BA3CBF" w:rsidRDefault="00DB5CD2" w:rsidP="00BA3CBF">
      <w:pPr>
        <w:tabs>
          <w:tab w:val="left" w:pos="3084"/>
          <w:tab w:val="center" w:pos="4680"/>
        </w:tabs>
        <w:spacing w:line="240" w:lineRule="auto"/>
        <w:contextualSpacing/>
        <w:jc w:val="center"/>
        <w:rPr>
          <w:rFonts w:ascii="Times New Roman" w:hAnsi="Times New Roman" w:cs="Times New Roman"/>
          <w:b/>
          <w:iCs/>
          <w:sz w:val="20"/>
          <w:szCs w:val="20"/>
        </w:rPr>
      </w:pPr>
      <w:r w:rsidRPr="00DB5CD2">
        <w:rPr>
          <w:rFonts w:ascii="Times New Roman" w:hAnsi="Times New Roman" w:cs="Times New Roman"/>
          <w:b/>
          <w:iCs/>
          <w:sz w:val="20"/>
          <w:szCs w:val="20"/>
        </w:rPr>
        <w:t>202</w:t>
      </w:r>
      <w:r w:rsidR="005E1D3E">
        <w:rPr>
          <w:rFonts w:ascii="Times New Roman" w:hAnsi="Times New Roman" w:cs="Times New Roman"/>
          <w:b/>
          <w:iCs/>
          <w:sz w:val="20"/>
          <w:szCs w:val="20"/>
        </w:rPr>
        <w:t>5</w:t>
      </w:r>
      <w:r w:rsidRPr="00DB5CD2">
        <w:rPr>
          <w:rFonts w:ascii="Times New Roman" w:hAnsi="Times New Roman" w:cs="Times New Roman"/>
          <w:b/>
          <w:iCs/>
          <w:sz w:val="20"/>
          <w:szCs w:val="20"/>
        </w:rPr>
        <w:t xml:space="preserve"> NAGDCA Leadership Award</w:t>
      </w:r>
      <w:r w:rsidR="00ED4D29">
        <w:rPr>
          <w:rFonts w:ascii="Times New Roman" w:hAnsi="Times New Roman" w:cs="Times New Roman"/>
          <w:b/>
          <w:iCs/>
          <w:sz w:val="20"/>
          <w:szCs w:val="20"/>
        </w:rPr>
        <w:t xml:space="preserve"> Submission:</w:t>
      </w:r>
    </w:p>
    <w:p w14:paraId="7F3B3B46" w14:textId="77777777" w:rsidR="009F790B" w:rsidRDefault="009F790B" w:rsidP="00DB5CD2">
      <w:pPr>
        <w:tabs>
          <w:tab w:val="left" w:pos="3084"/>
          <w:tab w:val="center" w:pos="4680"/>
        </w:tabs>
        <w:spacing w:line="240" w:lineRule="auto"/>
        <w:contextualSpacing/>
        <w:jc w:val="center"/>
        <w:rPr>
          <w:rFonts w:ascii="Times New Roman" w:hAnsi="Times New Roman" w:cs="Times New Roman"/>
          <w:b/>
          <w:i/>
          <w:sz w:val="20"/>
          <w:szCs w:val="20"/>
        </w:rPr>
      </w:pPr>
    </w:p>
    <w:p w14:paraId="4F1EE768" w14:textId="3B6C52FB" w:rsidR="005A2394" w:rsidRDefault="00BA3CBF" w:rsidP="00DB5CD2">
      <w:pPr>
        <w:tabs>
          <w:tab w:val="left" w:pos="3084"/>
          <w:tab w:val="center" w:pos="4680"/>
        </w:tabs>
        <w:spacing w:line="240" w:lineRule="auto"/>
        <w:contextualSpacing/>
        <w:jc w:val="center"/>
        <w:rPr>
          <w:rFonts w:ascii="Times New Roman" w:hAnsi="Times New Roman" w:cs="Times New Roman"/>
          <w:b/>
          <w:i/>
          <w:sz w:val="20"/>
          <w:szCs w:val="20"/>
        </w:rPr>
      </w:pPr>
      <w:r>
        <w:rPr>
          <w:rFonts w:ascii="Times New Roman" w:hAnsi="Times New Roman" w:cs="Times New Roman"/>
          <w:b/>
          <w:i/>
          <w:sz w:val="20"/>
          <w:szCs w:val="20"/>
        </w:rPr>
        <w:t>One Voice Initiative- Call Monitoring Score Sheets</w:t>
      </w:r>
    </w:p>
    <w:p w14:paraId="054AB225" w14:textId="77777777" w:rsidR="00BA3CBF" w:rsidRDefault="00BA3CBF" w:rsidP="00DB5CD2">
      <w:pPr>
        <w:tabs>
          <w:tab w:val="left" w:pos="3084"/>
          <w:tab w:val="center" w:pos="4680"/>
        </w:tabs>
        <w:spacing w:line="240" w:lineRule="auto"/>
        <w:contextualSpacing/>
        <w:jc w:val="center"/>
        <w:rPr>
          <w:rFonts w:ascii="Times New Roman" w:hAnsi="Times New Roman" w:cs="Times New Roman"/>
          <w:b/>
          <w:i/>
          <w:sz w:val="20"/>
          <w:szCs w:val="20"/>
        </w:rPr>
      </w:pPr>
    </w:p>
    <w:p w14:paraId="4AF4DE2D" w14:textId="32701CC6" w:rsidR="00DB5CD2" w:rsidRDefault="00650B14" w:rsidP="00DB5CD2">
      <w:pPr>
        <w:tabs>
          <w:tab w:val="left" w:pos="3084"/>
          <w:tab w:val="center" w:pos="4680"/>
        </w:tabs>
        <w:spacing w:line="240" w:lineRule="auto"/>
        <w:contextualSpacing/>
        <w:jc w:val="center"/>
        <w:rPr>
          <w:rFonts w:ascii="Times New Roman" w:hAnsi="Times New Roman" w:cs="Times New Roman"/>
          <w:b/>
          <w:sz w:val="44"/>
          <w:szCs w:val="44"/>
        </w:rPr>
      </w:pPr>
      <w:r>
        <w:rPr>
          <w:rFonts w:ascii="Times New Roman" w:hAnsi="Times New Roman" w:cs="Times New Roman"/>
          <w:b/>
          <w:sz w:val="44"/>
          <w:szCs w:val="44"/>
        </w:rPr>
        <w:t>Technology &amp; Cybersecurity</w:t>
      </w:r>
    </w:p>
    <w:p w14:paraId="2EFC4010" w14:textId="77777777" w:rsidR="00DB5CD2" w:rsidRDefault="00DB5CD2" w:rsidP="00DB5CD2">
      <w:pPr>
        <w:pBdr>
          <w:bottom w:val="single" w:sz="12" w:space="1" w:color="auto"/>
        </w:pBdr>
        <w:spacing w:line="240" w:lineRule="auto"/>
        <w:contextualSpacing/>
        <w:rPr>
          <w:rFonts w:ascii="Times New Roman" w:hAnsi="Times New Roman" w:cs="Times New Roman"/>
          <w:b/>
          <w:i/>
          <w:sz w:val="20"/>
          <w:szCs w:val="20"/>
        </w:rPr>
      </w:pPr>
    </w:p>
    <w:p w14:paraId="4C48919F" w14:textId="3E548165" w:rsidR="00DB5CD2" w:rsidRPr="00DB5CD2" w:rsidRDefault="00DB5CD2" w:rsidP="00BA7813">
      <w:pPr>
        <w:tabs>
          <w:tab w:val="left" w:pos="3084"/>
          <w:tab w:val="center" w:pos="4680"/>
        </w:tabs>
        <w:spacing w:line="240" w:lineRule="auto"/>
        <w:contextualSpacing/>
        <w:rPr>
          <w:rFonts w:ascii="Times New Roman" w:hAnsi="Times New Roman" w:cs="Times New Roman"/>
          <w:b/>
          <w:sz w:val="44"/>
          <w:szCs w:val="44"/>
        </w:rPr>
        <w:sectPr w:rsidR="00DB5CD2" w:rsidRPr="00DB5CD2" w:rsidSect="00D1606E">
          <w:headerReference w:type="first" r:id="rId8"/>
          <w:pgSz w:w="12240" w:h="15840"/>
          <w:pgMar w:top="720" w:right="720" w:bottom="720" w:left="720" w:header="720" w:footer="720" w:gutter="0"/>
          <w:cols w:space="720"/>
          <w:titlePg/>
          <w:docGrid w:linePitch="360"/>
        </w:sectPr>
      </w:pPr>
    </w:p>
    <w:p w14:paraId="025DD92D" w14:textId="74824F8A" w:rsidR="00D1606E" w:rsidRPr="00DB5CD2" w:rsidRDefault="00D1606E" w:rsidP="004B6453">
      <w:pPr>
        <w:spacing w:line="240" w:lineRule="auto"/>
        <w:contextualSpacing/>
        <w:rPr>
          <w:b/>
          <w:sz w:val="20"/>
          <w:szCs w:val="20"/>
        </w:rPr>
      </w:pPr>
      <w:bookmarkStart w:id="1" w:name="_Hlk511822056"/>
    </w:p>
    <w:p w14:paraId="2F1AE024" w14:textId="65614399" w:rsidR="004B6453" w:rsidRPr="001B0A04" w:rsidRDefault="004B6453" w:rsidP="00F45DE5">
      <w:pPr>
        <w:spacing w:line="240" w:lineRule="auto"/>
        <w:contextualSpacing/>
        <w:rPr>
          <w:rFonts w:ascii="Times New Roman" w:hAnsi="Times New Roman" w:cs="Times New Roman"/>
          <w:b/>
          <w:i/>
          <w:sz w:val="20"/>
          <w:szCs w:val="20"/>
        </w:rPr>
      </w:pPr>
      <w:bookmarkStart w:id="2" w:name="_Hlk162364150"/>
      <w:r w:rsidRPr="001B0A04">
        <w:rPr>
          <w:rFonts w:ascii="Times New Roman" w:hAnsi="Times New Roman" w:cs="Times New Roman"/>
          <w:b/>
          <w:i/>
          <w:sz w:val="20"/>
          <w:szCs w:val="20"/>
        </w:rPr>
        <w:t>Plan Profile:</w:t>
      </w:r>
    </w:p>
    <w:p w14:paraId="411C8E2D" w14:textId="77777777" w:rsidR="00A562BE" w:rsidRPr="001B0A04" w:rsidRDefault="00A562BE" w:rsidP="001B0A04">
      <w:pPr>
        <w:spacing w:line="240" w:lineRule="auto"/>
        <w:contextualSpacing/>
        <w:rPr>
          <w:rFonts w:ascii="Times New Roman" w:hAnsi="Times New Roman" w:cs="Times New Roman"/>
          <w:sz w:val="20"/>
          <w:szCs w:val="20"/>
        </w:rPr>
      </w:pPr>
    </w:p>
    <w:bookmarkEnd w:id="1"/>
    <w:bookmarkEnd w:id="2"/>
    <w:p w14:paraId="7D2E66BE" w14:textId="5C5EAA64" w:rsidR="00BB5247" w:rsidRPr="001B0A04" w:rsidRDefault="00153471" w:rsidP="00F45DE5">
      <w:pPr>
        <w:spacing w:line="240" w:lineRule="auto"/>
        <w:ind w:left="720"/>
        <w:contextualSpacing/>
        <w:rPr>
          <w:rFonts w:ascii="Times New Roman" w:hAnsi="Times New Roman" w:cs="Times New Roman"/>
          <w:sz w:val="20"/>
          <w:szCs w:val="20"/>
        </w:rPr>
      </w:pPr>
      <w:r w:rsidRPr="001B0A04">
        <w:rPr>
          <w:rFonts w:ascii="Times New Roman" w:hAnsi="Times New Roman" w:cs="Times New Roman"/>
          <w:sz w:val="20"/>
          <w:szCs w:val="20"/>
        </w:rPr>
        <w:t xml:space="preserve">The Florida Deferred Compensation Plan is a </w:t>
      </w:r>
      <w:r w:rsidR="008F0591">
        <w:rPr>
          <w:rFonts w:ascii="Times New Roman" w:hAnsi="Times New Roman" w:cs="Times New Roman"/>
          <w:sz w:val="20"/>
          <w:szCs w:val="20"/>
        </w:rPr>
        <w:t xml:space="preserve">multi-employer, multi-record keeper, </w:t>
      </w:r>
      <w:r w:rsidRPr="001B0A04">
        <w:rPr>
          <w:rFonts w:ascii="Times New Roman" w:hAnsi="Times New Roman" w:cs="Times New Roman"/>
          <w:sz w:val="20"/>
          <w:szCs w:val="20"/>
        </w:rPr>
        <w:t>$6 billion retirement savings plan, offering both 457b Pre-Tax and 457b Roth to participating Government Employers in the State of Florida. The more than 91,000 participating employees are employed by the State of Florida, the State University System, the State Board of Administration, and other Government Employers, including Counties, Cities, State Colleges, Special Districts, Water Management Districts, and more. The Plan has three Investment Providers: Corebridge Financial, Nationwide Retirement Solutions, and Voya</w:t>
      </w:r>
      <w:r w:rsidR="000D58EF">
        <w:rPr>
          <w:rFonts w:ascii="Times New Roman" w:hAnsi="Times New Roman" w:cs="Times New Roman"/>
          <w:sz w:val="20"/>
          <w:szCs w:val="20"/>
        </w:rPr>
        <w:t xml:space="preserve">; as well as a </w:t>
      </w:r>
      <w:r w:rsidR="00F45DE5">
        <w:rPr>
          <w:rFonts w:ascii="Times New Roman" w:hAnsi="Times New Roman" w:cs="Times New Roman"/>
          <w:sz w:val="20"/>
          <w:szCs w:val="20"/>
        </w:rPr>
        <w:t>third-party</w:t>
      </w:r>
      <w:r w:rsidR="000D58EF">
        <w:rPr>
          <w:rFonts w:ascii="Times New Roman" w:hAnsi="Times New Roman" w:cs="Times New Roman"/>
          <w:sz w:val="20"/>
          <w:szCs w:val="20"/>
        </w:rPr>
        <w:t xml:space="preserve"> record keeper, </w:t>
      </w:r>
      <w:r w:rsidR="00850B1A">
        <w:rPr>
          <w:rFonts w:ascii="Times New Roman" w:hAnsi="Times New Roman" w:cs="Times New Roman"/>
          <w:sz w:val="20"/>
          <w:szCs w:val="20"/>
        </w:rPr>
        <w:t>FIS Business</w:t>
      </w:r>
      <w:r w:rsidR="000D58EF">
        <w:rPr>
          <w:rFonts w:ascii="Times New Roman" w:hAnsi="Times New Roman" w:cs="Times New Roman"/>
          <w:sz w:val="20"/>
          <w:szCs w:val="20"/>
        </w:rPr>
        <w:t xml:space="preserve"> Systems</w:t>
      </w:r>
      <w:r w:rsidRPr="001B0A04">
        <w:rPr>
          <w:rFonts w:ascii="Times New Roman" w:hAnsi="Times New Roman" w:cs="Times New Roman"/>
          <w:sz w:val="20"/>
          <w:szCs w:val="20"/>
        </w:rPr>
        <w:t>. The Plan is managed by the Florida Department of Financial Services, Bureau of Deferred Compensation, with oversight from the Chief Financial Officer.</w:t>
      </w:r>
    </w:p>
    <w:p w14:paraId="716217A4" w14:textId="77777777" w:rsidR="006549FD" w:rsidRPr="001B0A04" w:rsidRDefault="006549FD" w:rsidP="001B0A04">
      <w:pPr>
        <w:spacing w:line="240" w:lineRule="auto"/>
        <w:contextualSpacing/>
        <w:rPr>
          <w:rFonts w:ascii="Times New Roman" w:hAnsi="Times New Roman" w:cs="Times New Roman"/>
          <w:sz w:val="20"/>
          <w:szCs w:val="20"/>
        </w:rPr>
      </w:pPr>
    </w:p>
    <w:p w14:paraId="0E3DE726" w14:textId="19F1EEC7" w:rsidR="006549FD" w:rsidRPr="001B0A04" w:rsidRDefault="006549FD" w:rsidP="00F45DE5">
      <w:pPr>
        <w:spacing w:line="240" w:lineRule="auto"/>
        <w:contextualSpacing/>
        <w:rPr>
          <w:rFonts w:ascii="Times New Roman" w:hAnsi="Times New Roman" w:cs="Times New Roman"/>
          <w:b/>
          <w:i/>
          <w:sz w:val="20"/>
          <w:szCs w:val="20"/>
        </w:rPr>
      </w:pPr>
      <w:r w:rsidRPr="001B0A04">
        <w:rPr>
          <w:rFonts w:ascii="Times New Roman" w:hAnsi="Times New Roman" w:cs="Times New Roman"/>
          <w:b/>
          <w:i/>
          <w:sz w:val="20"/>
          <w:szCs w:val="20"/>
        </w:rPr>
        <w:t>Background:</w:t>
      </w:r>
    </w:p>
    <w:p w14:paraId="2B9FBE8C" w14:textId="2A5DBC21" w:rsidR="006549FD" w:rsidRPr="001B0A04" w:rsidRDefault="006549FD" w:rsidP="001B0A04">
      <w:pPr>
        <w:spacing w:line="240" w:lineRule="auto"/>
        <w:contextualSpacing/>
        <w:rPr>
          <w:rFonts w:ascii="Times New Roman" w:hAnsi="Times New Roman" w:cs="Times New Roman"/>
          <w:bCs/>
          <w:iCs/>
          <w:sz w:val="20"/>
          <w:szCs w:val="20"/>
        </w:rPr>
      </w:pPr>
    </w:p>
    <w:p w14:paraId="1562E53D" w14:textId="35C5C486" w:rsidR="00C60286" w:rsidRPr="001B0A04" w:rsidRDefault="006549FD" w:rsidP="00F45DE5">
      <w:pPr>
        <w:spacing w:line="240" w:lineRule="auto"/>
        <w:ind w:left="720"/>
        <w:contextualSpacing/>
        <w:rPr>
          <w:rFonts w:ascii="Times New Roman" w:hAnsi="Times New Roman" w:cs="Times New Roman"/>
          <w:bCs/>
          <w:iCs/>
          <w:sz w:val="20"/>
          <w:szCs w:val="20"/>
          <w:highlight w:val="yellow"/>
        </w:rPr>
      </w:pPr>
      <w:r w:rsidRPr="001B0A04">
        <w:rPr>
          <w:rFonts w:ascii="Times New Roman" w:hAnsi="Times New Roman" w:cs="Times New Roman"/>
          <w:bCs/>
          <w:iCs/>
          <w:sz w:val="20"/>
          <w:szCs w:val="20"/>
        </w:rPr>
        <w:t>In 202</w:t>
      </w:r>
      <w:r w:rsidR="00D86A1C" w:rsidRPr="001B0A04">
        <w:rPr>
          <w:rFonts w:ascii="Times New Roman" w:hAnsi="Times New Roman" w:cs="Times New Roman"/>
          <w:bCs/>
          <w:iCs/>
          <w:sz w:val="20"/>
          <w:szCs w:val="20"/>
        </w:rPr>
        <w:t>4</w:t>
      </w:r>
      <w:r w:rsidRPr="001B0A04">
        <w:rPr>
          <w:rFonts w:ascii="Times New Roman" w:hAnsi="Times New Roman" w:cs="Times New Roman"/>
          <w:bCs/>
          <w:iCs/>
          <w:sz w:val="20"/>
          <w:szCs w:val="20"/>
        </w:rPr>
        <w:t xml:space="preserve">, the </w:t>
      </w:r>
      <w:r w:rsidR="00EA5DC2" w:rsidRPr="001B0A04">
        <w:rPr>
          <w:rFonts w:ascii="Times New Roman" w:hAnsi="Times New Roman" w:cs="Times New Roman"/>
          <w:bCs/>
          <w:iCs/>
          <w:sz w:val="20"/>
          <w:szCs w:val="20"/>
        </w:rPr>
        <w:t xml:space="preserve">Bureau of Deferred Compensation </w:t>
      </w:r>
      <w:r w:rsidR="008F0591">
        <w:rPr>
          <w:rFonts w:ascii="Times New Roman" w:hAnsi="Times New Roman" w:cs="Times New Roman"/>
          <w:bCs/>
          <w:iCs/>
          <w:sz w:val="20"/>
          <w:szCs w:val="20"/>
        </w:rPr>
        <w:t xml:space="preserve">launched the One Voice </w:t>
      </w:r>
      <w:r w:rsidR="00CF0798">
        <w:rPr>
          <w:rFonts w:ascii="Times New Roman" w:hAnsi="Times New Roman" w:cs="Times New Roman"/>
          <w:bCs/>
          <w:iCs/>
          <w:sz w:val="20"/>
          <w:szCs w:val="20"/>
        </w:rPr>
        <w:t>Initiative</w:t>
      </w:r>
      <w:r w:rsidR="008F0591">
        <w:rPr>
          <w:rFonts w:ascii="Times New Roman" w:hAnsi="Times New Roman" w:cs="Times New Roman"/>
          <w:bCs/>
          <w:iCs/>
          <w:sz w:val="20"/>
          <w:szCs w:val="20"/>
        </w:rPr>
        <w:t xml:space="preserve">. </w:t>
      </w:r>
      <w:r w:rsidR="009714DB">
        <w:rPr>
          <w:rFonts w:ascii="Times New Roman" w:hAnsi="Times New Roman" w:cs="Times New Roman"/>
          <w:bCs/>
          <w:iCs/>
          <w:sz w:val="20"/>
          <w:szCs w:val="20"/>
        </w:rPr>
        <w:t>H</w:t>
      </w:r>
      <w:r w:rsidR="008F0591">
        <w:rPr>
          <w:rFonts w:ascii="Times New Roman" w:hAnsi="Times New Roman" w:cs="Times New Roman"/>
          <w:bCs/>
          <w:iCs/>
          <w:sz w:val="20"/>
          <w:szCs w:val="20"/>
        </w:rPr>
        <w:t xml:space="preserve">olistically, the One Voice </w:t>
      </w:r>
      <w:r w:rsidR="00CF0798">
        <w:rPr>
          <w:rFonts w:ascii="Times New Roman" w:hAnsi="Times New Roman" w:cs="Times New Roman"/>
          <w:bCs/>
          <w:iCs/>
          <w:sz w:val="20"/>
          <w:szCs w:val="20"/>
        </w:rPr>
        <w:t>Initiative</w:t>
      </w:r>
      <w:r w:rsidR="008F0591">
        <w:rPr>
          <w:rFonts w:ascii="Times New Roman" w:hAnsi="Times New Roman" w:cs="Times New Roman"/>
          <w:bCs/>
          <w:iCs/>
          <w:sz w:val="20"/>
          <w:szCs w:val="20"/>
        </w:rPr>
        <w:t xml:space="preserve"> is a multi-phase approach to </w:t>
      </w:r>
      <w:r w:rsidR="008F0591" w:rsidRPr="008F0591">
        <w:rPr>
          <w:rFonts w:ascii="Times New Roman" w:hAnsi="Times New Roman" w:cs="Times New Roman"/>
          <w:bCs/>
          <w:iCs/>
          <w:sz w:val="20"/>
          <w:szCs w:val="20"/>
        </w:rPr>
        <w:t xml:space="preserve">unify what and how </w:t>
      </w:r>
      <w:r w:rsidR="008F0591">
        <w:rPr>
          <w:rFonts w:ascii="Times New Roman" w:hAnsi="Times New Roman" w:cs="Times New Roman"/>
          <w:bCs/>
          <w:iCs/>
          <w:sz w:val="20"/>
          <w:szCs w:val="20"/>
        </w:rPr>
        <w:t>all stakeholders</w:t>
      </w:r>
      <w:r w:rsidR="008F0591" w:rsidRPr="008F0591">
        <w:rPr>
          <w:rFonts w:ascii="Times New Roman" w:hAnsi="Times New Roman" w:cs="Times New Roman"/>
          <w:bCs/>
          <w:iCs/>
          <w:sz w:val="20"/>
          <w:szCs w:val="20"/>
        </w:rPr>
        <w:t xml:space="preserve"> communicate to </w:t>
      </w:r>
      <w:r w:rsidR="008F0591">
        <w:rPr>
          <w:rFonts w:ascii="Times New Roman" w:hAnsi="Times New Roman" w:cs="Times New Roman"/>
          <w:bCs/>
          <w:iCs/>
          <w:sz w:val="20"/>
          <w:szCs w:val="20"/>
        </w:rPr>
        <w:t xml:space="preserve">Plan </w:t>
      </w:r>
      <w:r w:rsidR="008F0591" w:rsidRPr="008F0591">
        <w:rPr>
          <w:rFonts w:ascii="Times New Roman" w:hAnsi="Times New Roman" w:cs="Times New Roman"/>
          <w:bCs/>
          <w:iCs/>
          <w:sz w:val="20"/>
          <w:szCs w:val="20"/>
        </w:rPr>
        <w:t xml:space="preserve">participants. </w:t>
      </w:r>
      <w:r w:rsidR="008F0591">
        <w:rPr>
          <w:rFonts w:ascii="Times New Roman" w:hAnsi="Times New Roman" w:cs="Times New Roman"/>
          <w:bCs/>
          <w:iCs/>
          <w:sz w:val="20"/>
          <w:szCs w:val="20"/>
        </w:rPr>
        <w:t xml:space="preserve">The first phase of the One Voice </w:t>
      </w:r>
      <w:r w:rsidR="00CF0798">
        <w:rPr>
          <w:rFonts w:ascii="Times New Roman" w:hAnsi="Times New Roman" w:cs="Times New Roman"/>
          <w:bCs/>
          <w:iCs/>
          <w:sz w:val="20"/>
          <w:szCs w:val="20"/>
        </w:rPr>
        <w:t>Initiative</w:t>
      </w:r>
      <w:r w:rsidR="008F0591">
        <w:rPr>
          <w:rFonts w:ascii="Times New Roman" w:hAnsi="Times New Roman" w:cs="Times New Roman"/>
          <w:bCs/>
          <w:iCs/>
          <w:sz w:val="20"/>
          <w:szCs w:val="20"/>
        </w:rPr>
        <w:t xml:space="preserve"> focused on </w:t>
      </w:r>
      <w:r w:rsidR="00960FF4">
        <w:rPr>
          <w:rFonts w:ascii="Times New Roman" w:hAnsi="Times New Roman" w:cs="Times New Roman"/>
          <w:bCs/>
          <w:iCs/>
          <w:sz w:val="20"/>
          <w:szCs w:val="20"/>
        </w:rPr>
        <w:t>creating</w:t>
      </w:r>
      <w:r w:rsidR="00C34A87">
        <w:rPr>
          <w:rFonts w:ascii="Times New Roman" w:hAnsi="Times New Roman" w:cs="Times New Roman"/>
          <w:bCs/>
          <w:iCs/>
          <w:sz w:val="20"/>
          <w:szCs w:val="20"/>
        </w:rPr>
        <w:t xml:space="preserve"> and improving procedures and tools that support </w:t>
      </w:r>
      <w:r w:rsidR="008F0591">
        <w:rPr>
          <w:rFonts w:ascii="Times New Roman" w:hAnsi="Times New Roman" w:cs="Times New Roman"/>
          <w:bCs/>
          <w:iCs/>
          <w:sz w:val="20"/>
          <w:szCs w:val="20"/>
        </w:rPr>
        <w:t>the</w:t>
      </w:r>
      <w:r w:rsidR="00C34A87">
        <w:rPr>
          <w:rFonts w:ascii="Times New Roman" w:hAnsi="Times New Roman" w:cs="Times New Roman"/>
          <w:bCs/>
          <w:iCs/>
          <w:sz w:val="20"/>
          <w:szCs w:val="20"/>
        </w:rPr>
        <w:t xml:space="preserve"> Bureau’s</w:t>
      </w:r>
      <w:r w:rsidR="00E57257">
        <w:rPr>
          <w:rFonts w:ascii="Times New Roman" w:hAnsi="Times New Roman" w:cs="Times New Roman"/>
          <w:bCs/>
          <w:iCs/>
          <w:sz w:val="20"/>
          <w:szCs w:val="20"/>
        </w:rPr>
        <w:t xml:space="preserve"> Operations Team </w:t>
      </w:r>
      <w:r w:rsidR="00C34A87">
        <w:rPr>
          <w:rFonts w:ascii="Times New Roman" w:hAnsi="Times New Roman" w:cs="Times New Roman"/>
          <w:bCs/>
          <w:iCs/>
          <w:sz w:val="20"/>
          <w:szCs w:val="20"/>
        </w:rPr>
        <w:t>which</w:t>
      </w:r>
      <w:r w:rsidR="00E57257">
        <w:rPr>
          <w:rFonts w:ascii="Times New Roman" w:hAnsi="Times New Roman" w:cs="Times New Roman"/>
          <w:bCs/>
          <w:iCs/>
          <w:sz w:val="20"/>
          <w:szCs w:val="20"/>
        </w:rPr>
        <w:t xml:space="preserve"> provides </w:t>
      </w:r>
      <w:r w:rsidR="00C34A87">
        <w:rPr>
          <w:rFonts w:ascii="Times New Roman" w:hAnsi="Times New Roman" w:cs="Times New Roman"/>
          <w:bCs/>
          <w:iCs/>
          <w:sz w:val="20"/>
          <w:szCs w:val="20"/>
        </w:rPr>
        <w:t xml:space="preserve">front line </w:t>
      </w:r>
      <w:r w:rsidR="00E57257">
        <w:rPr>
          <w:rFonts w:ascii="Times New Roman" w:hAnsi="Times New Roman" w:cs="Times New Roman"/>
          <w:bCs/>
          <w:iCs/>
          <w:sz w:val="20"/>
          <w:szCs w:val="20"/>
        </w:rPr>
        <w:t>customer service for the Florida Deferred Compensation</w:t>
      </w:r>
      <w:r w:rsidR="00C34A87">
        <w:rPr>
          <w:rFonts w:ascii="Times New Roman" w:hAnsi="Times New Roman" w:cs="Times New Roman"/>
          <w:bCs/>
          <w:iCs/>
          <w:sz w:val="20"/>
          <w:szCs w:val="20"/>
        </w:rPr>
        <w:t xml:space="preserve"> Plan</w:t>
      </w:r>
      <w:r w:rsidR="00E57257">
        <w:rPr>
          <w:rFonts w:ascii="Times New Roman" w:hAnsi="Times New Roman" w:cs="Times New Roman"/>
          <w:bCs/>
          <w:iCs/>
          <w:sz w:val="20"/>
          <w:szCs w:val="20"/>
        </w:rPr>
        <w:t>.</w:t>
      </w:r>
      <w:r w:rsidR="00C34A87">
        <w:rPr>
          <w:rFonts w:ascii="Times New Roman" w:hAnsi="Times New Roman" w:cs="Times New Roman"/>
          <w:bCs/>
          <w:iCs/>
          <w:sz w:val="20"/>
          <w:szCs w:val="20"/>
        </w:rPr>
        <w:t xml:space="preserve"> Foundational to this effort was a review of the fraud prevention methods utilized by the bureau and the implementation of new training tools to teach, track and continuously train Operations team members to identify and prevent fraud.</w:t>
      </w:r>
      <w:r w:rsidR="00E57257">
        <w:rPr>
          <w:rFonts w:ascii="Times New Roman" w:hAnsi="Times New Roman" w:cs="Times New Roman"/>
          <w:bCs/>
          <w:iCs/>
          <w:sz w:val="20"/>
          <w:szCs w:val="20"/>
        </w:rPr>
        <w:t xml:space="preserve"> </w:t>
      </w:r>
      <w:r w:rsidR="00AE40F3">
        <w:rPr>
          <w:rFonts w:ascii="Times New Roman" w:hAnsi="Times New Roman" w:cs="Times New Roman"/>
          <w:bCs/>
          <w:iCs/>
          <w:sz w:val="20"/>
          <w:szCs w:val="20"/>
        </w:rPr>
        <w:t>Simple</w:t>
      </w:r>
      <w:r w:rsidR="00C34A87">
        <w:rPr>
          <w:rFonts w:ascii="Times New Roman" w:hAnsi="Times New Roman" w:cs="Times New Roman"/>
          <w:bCs/>
          <w:iCs/>
          <w:sz w:val="20"/>
          <w:szCs w:val="20"/>
        </w:rPr>
        <w:t xml:space="preserve"> but effective tools in combination with </w:t>
      </w:r>
      <w:r w:rsidR="00AE40F3">
        <w:rPr>
          <w:rFonts w:ascii="Times New Roman" w:hAnsi="Times New Roman" w:cs="Times New Roman"/>
          <w:bCs/>
          <w:iCs/>
          <w:sz w:val="20"/>
          <w:szCs w:val="20"/>
        </w:rPr>
        <w:t>technologically advanced fraud prevention methods</w:t>
      </w:r>
      <w:r w:rsidR="00C34A87">
        <w:rPr>
          <w:rFonts w:ascii="Times New Roman" w:hAnsi="Times New Roman" w:cs="Times New Roman"/>
          <w:bCs/>
          <w:iCs/>
          <w:sz w:val="20"/>
          <w:szCs w:val="20"/>
        </w:rPr>
        <w:t>, are key to fraud prevention.</w:t>
      </w:r>
    </w:p>
    <w:p w14:paraId="77D95D77" w14:textId="77777777" w:rsidR="006549FD" w:rsidRPr="001B0A04" w:rsidRDefault="006549FD" w:rsidP="001B0A04">
      <w:pPr>
        <w:spacing w:line="240" w:lineRule="auto"/>
        <w:contextualSpacing/>
        <w:rPr>
          <w:rFonts w:ascii="Times New Roman" w:hAnsi="Times New Roman" w:cs="Times New Roman"/>
          <w:bCs/>
          <w:iCs/>
          <w:sz w:val="20"/>
          <w:szCs w:val="20"/>
          <w:highlight w:val="yellow"/>
        </w:rPr>
      </w:pPr>
    </w:p>
    <w:p w14:paraId="21F08B07" w14:textId="23CB5674" w:rsidR="006549FD" w:rsidRPr="00AF5C8F" w:rsidRDefault="006549FD" w:rsidP="00F45DE5">
      <w:pPr>
        <w:spacing w:line="240" w:lineRule="auto"/>
        <w:contextualSpacing/>
        <w:rPr>
          <w:rFonts w:ascii="Times New Roman" w:hAnsi="Times New Roman" w:cs="Times New Roman"/>
          <w:b/>
          <w:i/>
          <w:sz w:val="20"/>
          <w:szCs w:val="20"/>
        </w:rPr>
      </w:pPr>
      <w:r w:rsidRPr="00AF5C8F">
        <w:rPr>
          <w:rFonts w:ascii="Times New Roman" w:hAnsi="Times New Roman" w:cs="Times New Roman"/>
          <w:b/>
          <w:i/>
          <w:sz w:val="20"/>
          <w:szCs w:val="20"/>
        </w:rPr>
        <w:t>Goals:</w:t>
      </w:r>
    </w:p>
    <w:p w14:paraId="79C15D5D" w14:textId="678BB230" w:rsidR="001B0A04" w:rsidRPr="005E0875" w:rsidRDefault="001B0A04" w:rsidP="001B0A04">
      <w:pPr>
        <w:spacing w:after="0" w:line="240" w:lineRule="auto"/>
        <w:rPr>
          <w:rFonts w:ascii="Times New Roman" w:hAnsi="Times New Roman" w:cs="Times New Roman"/>
          <w:bCs/>
          <w:iCs/>
          <w:sz w:val="20"/>
          <w:szCs w:val="20"/>
          <w:highlight w:val="yellow"/>
        </w:rPr>
      </w:pPr>
    </w:p>
    <w:p w14:paraId="300D9379" w14:textId="6946B983" w:rsidR="00C34A87" w:rsidRDefault="00C34A87" w:rsidP="00861BDE">
      <w:pPr>
        <w:pStyle w:val="ListParagraph"/>
        <w:numPr>
          <w:ilvl w:val="0"/>
          <w:numId w:val="14"/>
        </w:numPr>
        <w:spacing w:after="0" w:line="240" w:lineRule="auto"/>
        <w:rPr>
          <w:rFonts w:ascii="Times New Roman" w:hAnsi="Times New Roman" w:cs="Times New Roman"/>
          <w:bCs/>
          <w:iCs/>
          <w:sz w:val="20"/>
          <w:szCs w:val="20"/>
        </w:rPr>
      </w:pPr>
      <w:r w:rsidRPr="00AE40F3">
        <w:rPr>
          <w:rFonts w:ascii="Times New Roman" w:hAnsi="Times New Roman" w:cs="Times New Roman"/>
          <w:b/>
          <w:iCs/>
          <w:sz w:val="20"/>
          <w:szCs w:val="20"/>
        </w:rPr>
        <w:t>Review</w:t>
      </w:r>
      <w:r>
        <w:rPr>
          <w:rFonts w:ascii="Times New Roman" w:hAnsi="Times New Roman" w:cs="Times New Roman"/>
          <w:bCs/>
          <w:iCs/>
          <w:sz w:val="20"/>
          <w:szCs w:val="20"/>
        </w:rPr>
        <w:t xml:space="preserve"> current procedures for the Operations team, the </w:t>
      </w:r>
      <w:r w:rsidR="00AE40F3">
        <w:rPr>
          <w:rFonts w:ascii="Times New Roman" w:hAnsi="Times New Roman" w:cs="Times New Roman"/>
          <w:bCs/>
          <w:iCs/>
          <w:sz w:val="20"/>
          <w:szCs w:val="20"/>
        </w:rPr>
        <w:t>front-line</w:t>
      </w:r>
      <w:r>
        <w:rPr>
          <w:rFonts w:ascii="Times New Roman" w:hAnsi="Times New Roman" w:cs="Times New Roman"/>
          <w:bCs/>
          <w:iCs/>
          <w:sz w:val="20"/>
          <w:szCs w:val="20"/>
        </w:rPr>
        <w:t xml:space="preserve"> customer service team of the Plan</w:t>
      </w:r>
      <w:r w:rsidR="00AE40F3">
        <w:rPr>
          <w:rFonts w:ascii="Times New Roman" w:hAnsi="Times New Roman" w:cs="Times New Roman"/>
          <w:bCs/>
          <w:iCs/>
          <w:sz w:val="20"/>
          <w:szCs w:val="20"/>
        </w:rPr>
        <w:t>.</w:t>
      </w:r>
    </w:p>
    <w:p w14:paraId="5BD5D818" w14:textId="5947D60B" w:rsidR="00AE40F3" w:rsidRPr="00C34A87" w:rsidRDefault="00AE40F3" w:rsidP="00861BDE">
      <w:pPr>
        <w:pStyle w:val="ListParagraph"/>
        <w:numPr>
          <w:ilvl w:val="0"/>
          <w:numId w:val="14"/>
        </w:numPr>
        <w:spacing w:after="0" w:line="240" w:lineRule="auto"/>
        <w:rPr>
          <w:rFonts w:ascii="Times New Roman" w:hAnsi="Times New Roman" w:cs="Times New Roman"/>
          <w:bCs/>
          <w:iCs/>
          <w:sz w:val="20"/>
          <w:szCs w:val="20"/>
        </w:rPr>
      </w:pPr>
      <w:r>
        <w:rPr>
          <w:rFonts w:ascii="Times New Roman" w:hAnsi="Times New Roman" w:cs="Times New Roman"/>
          <w:b/>
          <w:iCs/>
          <w:sz w:val="20"/>
          <w:szCs w:val="20"/>
        </w:rPr>
        <w:t>Update</w:t>
      </w:r>
      <w:r w:rsidRPr="00AE40F3">
        <w:rPr>
          <w:rFonts w:ascii="Times New Roman" w:hAnsi="Times New Roman" w:cs="Times New Roman"/>
          <w:bCs/>
          <w:iCs/>
          <w:sz w:val="20"/>
          <w:szCs w:val="20"/>
        </w:rPr>
        <w:t xml:space="preserve"> </w:t>
      </w:r>
      <w:r>
        <w:rPr>
          <w:rFonts w:ascii="Times New Roman" w:hAnsi="Times New Roman" w:cs="Times New Roman"/>
          <w:bCs/>
          <w:iCs/>
          <w:sz w:val="20"/>
          <w:szCs w:val="20"/>
        </w:rPr>
        <w:t>procedures to better train team members.</w:t>
      </w:r>
    </w:p>
    <w:p w14:paraId="46DB5A6B" w14:textId="1AC095FD" w:rsidR="00861BDE" w:rsidRPr="00861BDE" w:rsidRDefault="00861BDE" w:rsidP="00861BDE">
      <w:pPr>
        <w:pStyle w:val="ListParagraph"/>
        <w:numPr>
          <w:ilvl w:val="0"/>
          <w:numId w:val="14"/>
        </w:numPr>
        <w:spacing w:after="0" w:line="240" w:lineRule="auto"/>
        <w:rPr>
          <w:rFonts w:ascii="Times New Roman" w:hAnsi="Times New Roman" w:cs="Times New Roman"/>
          <w:bCs/>
          <w:iCs/>
          <w:sz w:val="20"/>
          <w:szCs w:val="20"/>
        </w:rPr>
      </w:pPr>
      <w:r w:rsidRPr="00861BDE">
        <w:rPr>
          <w:rFonts w:ascii="Times New Roman" w:hAnsi="Times New Roman" w:cs="Times New Roman"/>
          <w:b/>
          <w:iCs/>
          <w:sz w:val="20"/>
          <w:szCs w:val="20"/>
        </w:rPr>
        <w:t>Create</w:t>
      </w:r>
      <w:r>
        <w:rPr>
          <w:rFonts w:ascii="Times New Roman" w:hAnsi="Times New Roman" w:cs="Times New Roman"/>
          <w:bCs/>
          <w:iCs/>
          <w:sz w:val="20"/>
          <w:szCs w:val="20"/>
        </w:rPr>
        <w:t xml:space="preserve"> new</w:t>
      </w:r>
      <w:r w:rsidR="00AE40F3">
        <w:rPr>
          <w:rFonts w:ascii="Times New Roman" w:hAnsi="Times New Roman" w:cs="Times New Roman"/>
          <w:bCs/>
          <w:iCs/>
          <w:sz w:val="20"/>
          <w:szCs w:val="20"/>
        </w:rPr>
        <w:t xml:space="preserve"> tools that</w:t>
      </w:r>
      <w:r>
        <w:rPr>
          <w:rFonts w:ascii="Times New Roman" w:hAnsi="Times New Roman" w:cs="Times New Roman"/>
          <w:bCs/>
          <w:iCs/>
          <w:sz w:val="20"/>
          <w:szCs w:val="20"/>
        </w:rPr>
        <w:t xml:space="preserve"> </w:t>
      </w:r>
      <w:r w:rsidR="00AE40F3">
        <w:rPr>
          <w:rFonts w:ascii="Times New Roman" w:hAnsi="Times New Roman" w:cs="Times New Roman"/>
          <w:bCs/>
          <w:iCs/>
          <w:sz w:val="20"/>
          <w:szCs w:val="20"/>
        </w:rPr>
        <w:t>help team members identify and prevent</w:t>
      </w:r>
      <w:r>
        <w:rPr>
          <w:rFonts w:ascii="Times New Roman" w:hAnsi="Times New Roman" w:cs="Times New Roman"/>
          <w:bCs/>
          <w:iCs/>
          <w:sz w:val="20"/>
          <w:szCs w:val="20"/>
        </w:rPr>
        <w:t xml:space="preserve"> fraud</w:t>
      </w:r>
      <w:r w:rsidR="00AE40F3">
        <w:rPr>
          <w:rFonts w:ascii="Times New Roman" w:hAnsi="Times New Roman" w:cs="Times New Roman"/>
          <w:bCs/>
          <w:iCs/>
          <w:sz w:val="20"/>
          <w:szCs w:val="20"/>
        </w:rPr>
        <w:t>, while giving consistently high levels of service.</w:t>
      </w:r>
    </w:p>
    <w:p w14:paraId="00845364" w14:textId="36CB6C4E" w:rsidR="00861BDE" w:rsidRPr="00861BDE" w:rsidRDefault="00861BDE" w:rsidP="00861BDE">
      <w:pPr>
        <w:pStyle w:val="ListParagraph"/>
        <w:numPr>
          <w:ilvl w:val="0"/>
          <w:numId w:val="14"/>
        </w:numPr>
        <w:spacing w:after="0" w:line="240" w:lineRule="auto"/>
        <w:rPr>
          <w:rFonts w:ascii="Times New Roman" w:hAnsi="Times New Roman" w:cs="Times New Roman"/>
          <w:bCs/>
          <w:iCs/>
          <w:sz w:val="20"/>
          <w:szCs w:val="20"/>
        </w:rPr>
      </w:pPr>
      <w:r>
        <w:rPr>
          <w:rFonts w:ascii="Times New Roman" w:hAnsi="Times New Roman" w:cs="Times New Roman"/>
          <w:b/>
          <w:iCs/>
          <w:sz w:val="20"/>
          <w:szCs w:val="20"/>
        </w:rPr>
        <w:t xml:space="preserve">Monitor </w:t>
      </w:r>
      <w:r>
        <w:rPr>
          <w:rFonts w:ascii="Times New Roman" w:hAnsi="Times New Roman" w:cs="Times New Roman"/>
          <w:bCs/>
          <w:iCs/>
          <w:sz w:val="20"/>
          <w:szCs w:val="20"/>
        </w:rPr>
        <w:t xml:space="preserve">calls to </w:t>
      </w:r>
      <w:r w:rsidR="00AE40F3">
        <w:rPr>
          <w:rFonts w:ascii="Times New Roman" w:hAnsi="Times New Roman" w:cs="Times New Roman"/>
          <w:bCs/>
          <w:iCs/>
          <w:sz w:val="20"/>
          <w:szCs w:val="20"/>
        </w:rPr>
        <w:t xml:space="preserve">support ongoing training and </w:t>
      </w:r>
      <w:r w:rsidR="00960FF4">
        <w:rPr>
          <w:rFonts w:ascii="Times New Roman" w:hAnsi="Times New Roman" w:cs="Times New Roman"/>
          <w:bCs/>
          <w:iCs/>
          <w:sz w:val="20"/>
          <w:szCs w:val="20"/>
        </w:rPr>
        <w:t>fraud prevention</w:t>
      </w:r>
      <w:r w:rsidR="000D1124">
        <w:rPr>
          <w:rFonts w:ascii="Times New Roman" w:hAnsi="Times New Roman" w:cs="Times New Roman"/>
          <w:bCs/>
          <w:iCs/>
          <w:sz w:val="20"/>
          <w:szCs w:val="20"/>
        </w:rPr>
        <w:t>.</w:t>
      </w:r>
    </w:p>
    <w:p w14:paraId="006512A8" w14:textId="10A123F1" w:rsidR="00ED603A" w:rsidRPr="00861BDE" w:rsidRDefault="00861BDE" w:rsidP="001B0A04">
      <w:pPr>
        <w:pStyle w:val="ListParagraph"/>
        <w:numPr>
          <w:ilvl w:val="0"/>
          <w:numId w:val="14"/>
        </w:numPr>
        <w:spacing w:after="0" w:line="240" w:lineRule="auto"/>
        <w:rPr>
          <w:rFonts w:ascii="Times New Roman" w:hAnsi="Times New Roman" w:cs="Times New Roman"/>
          <w:bCs/>
          <w:iCs/>
          <w:sz w:val="20"/>
          <w:szCs w:val="20"/>
        </w:rPr>
      </w:pPr>
      <w:r w:rsidRPr="00861BDE">
        <w:rPr>
          <w:rFonts w:ascii="Times New Roman" w:hAnsi="Times New Roman" w:cs="Times New Roman"/>
          <w:b/>
          <w:iCs/>
          <w:sz w:val="20"/>
          <w:szCs w:val="20"/>
        </w:rPr>
        <w:t xml:space="preserve">Prevent </w:t>
      </w:r>
      <w:r w:rsidRPr="00861BDE">
        <w:rPr>
          <w:rFonts w:ascii="Times New Roman" w:hAnsi="Times New Roman" w:cs="Times New Roman"/>
          <w:bCs/>
          <w:iCs/>
          <w:sz w:val="20"/>
          <w:szCs w:val="20"/>
        </w:rPr>
        <w:t>fraudulent activities to strengthen overall Plan security.</w:t>
      </w:r>
    </w:p>
    <w:p w14:paraId="65BB24AE" w14:textId="3E060CC2" w:rsidR="001B0A04" w:rsidRPr="001B0A04" w:rsidRDefault="001B0A04" w:rsidP="001B0A04">
      <w:pPr>
        <w:spacing w:after="0" w:line="240" w:lineRule="auto"/>
        <w:contextualSpacing/>
        <w:rPr>
          <w:rFonts w:ascii="Times New Roman" w:hAnsi="Times New Roman" w:cs="Times New Roman"/>
          <w:bCs/>
          <w:iCs/>
          <w:sz w:val="20"/>
          <w:szCs w:val="20"/>
          <w:highlight w:val="yellow"/>
        </w:rPr>
      </w:pPr>
    </w:p>
    <w:p w14:paraId="486E99CE" w14:textId="69BF2A00" w:rsidR="00987D36" w:rsidRPr="003601B5" w:rsidRDefault="00987D36" w:rsidP="00F45DE5">
      <w:pPr>
        <w:spacing w:line="240" w:lineRule="auto"/>
        <w:contextualSpacing/>
        <w:rPr>
          <w:rFonts w:ascii="Times New Roman" w:hAnsi="Times New Roman" w:cs="Times New Roman"/>
          <w:b/>
          <w:i/>
          <w:sz w:val="20"/>
          <w:szCs w:val="20"/>
        </w:rPr>
      </w:pPr>
      <w:r w:rsidRPr="003601B5">
        <w:rPr>
          <w:rFonts w:ascii="Times New Roman" w:hAnsi="Times New Roman" w:cs="Times New Roman"/>
          <w:b/>
          <w:i/>
          <w:sz w:val="20"/>
          <w:szCs w:val="20"/>
        </w:rPr>
        <w:t>Quote:</w:t>
      </w:r>
    </w:p>
    <w:p w14:paraId="560F60A1" w14:textId="5ABA383A" w:rsidR="00987D36" w:rsidRPr="003601B5" w:rsidRDefault="00987D36" w:rsidP="001B0A04">
      <w:pPr>
        <w:spacing w:line="240" w:lineRule="auto"/>
        <w:contextualSpacing/>
        <w:rPr>
          <w:rFonts w:ascii="Times New Roman" w:hAnsi="Times New Roman" w:cs="Times New Roman"/>
          <w:bCs/>
          <w:iCs/>
          <w:sz w:val="20"/>
          <w:szCs w:val="20"/>
        </w:rPr>
      </w:pPr>
    </w:p>
    <w:p w14:paraId="26FAF6CD" w14:textId="5FC81FB3" w:rsidR="00987D36" w:rsidRPr="003601B5" w:rsidRDefault="00987D36" w:rsidP="00F45DE5">
      <w:pPr>
        <w:spacing w:line="240" w:lineRule="auto"/>
        <w:ind w:left="720"/>
        <w:contextualSpacing/>
        <w:jc w:val="both"/>
        <w:rPr>
          <w:rFonts w:ascii="Times New Roman" w:hAnsi="Times New Roman" w:cs="Times New Roman"/>
          <w:sz w:val="20"/>
          <w:szCs w:val="20"/>
        </w:rPr>
      </w:pPr>
      <w:r w:rsidRPr="003601B5">
        <w:rPr>
          <w:rFonts w:ascii="Times New Roman" w:hAnsi="Times New Roman" w:cs="Times New Roman"/>
          <w:sz w:val="20"/>
          <w:szCs w:val="20"/>
        </w:rPr>
        <w:t>“</w:t>
      </w:r>
      <w:r w:rsidR="00960FF4" w:rsidRPr="003601B5">
        <w:rPr>
          <w:rFonts w:ascii="Times New Roman" w:hAnsi="Times New Roman" w:cs="Times New Roman"/>
          <w:sz w:val="20"/>
          <w:szCs w:val="20"/>
        </w:rPr>
        <w:t xml:space="preserve">The Call Monitoring Score </w:t>
      </w:r>
      <w:r w:rsidR="000D1124">
        <w:rPr>
          <w:rFonts w:ascii="Times New Roman" w:hAnsi="Times New Roman" w:cs="Times New Roman"/>
          <w:sz w:val="20"/>
          <w:szCs w:val="20"/>
        </w:rPr>
        <w:t>S</w:t>
      </w:r>
      <w:r w:rsidR="00960FF4" w:rsidRPr="003601B5">
        <w:rPr>
          <w:rFonts w:ascii="Times New Roman" w:hAnsi="Times New Roman" w:cs="Times New Roman"/>
          <w:sz w:val="20"/>
          <w:szCs w:val="20"/>
        </w:rPr>
        <w:t>heet</w:t>
      </w:r>
      <w:r w:rsidR="00FF23D6" w:rsidRPr="003601B5">
        <w:rPr>
          <w:rFonts w:ascii="Times New Roman" w:hAnsi="Times New Roman" w:cs="Times New Roman"/>
          <w:sz w:val="20"/>
          <w:szCs w:val="20"/>
        </w:rPr>
        <w:t xml:space="preserve"> is </w:t>
      </w:r>
      <w:r w:rsidR="00960FF4" w:rsidRPr="003601B5">
        <w:rPr>
          <w:rFonts w:ascii="Times New Roman" w:hAnsi="Times New Roman" w:cs="Times New Roman"/>
          <w:sz w:val="20"/>
          <w:szCs w:val="20"/>
        </w:rPr>
        <w:t>a simple and no cost way to train and</w:t>
      </w:r>
      <w:r w:rsidR="00FF23D6" w:rsidRPr="003601B5">
        <w:rPr>
          <w:rFonts w:ascii="Times New Roman" w:hAnsi="Times New Roman" w:cs="Times New Roman"/>
          <w:sz w:val="20"/>
          <w:szCs w:val="20"/>
        </w:rPr>
        <w:t xml:space="preserve"> monitor how employees consistently apply the fraud prevention and customer service standards of the Plan</w:t>
      </w:r>
      <w:r w:rsidR="00EA1A5E" w:rsidRPr="003601B5">
        <w:rPr>
          <w:rFonts w:ascii="Times New Roman" w:hAnsi="Times New Roman" w:cs="Times New Roman"/>
          <w:sz w:val="20"/>
          <w:szCs w:val="20"/>
        </w:rPr>
        <w:t>”</w:t>
      </w:r>
    </w:p>
    <w:p w14:paraId="04DAE90C" w14:textId="63A42828" w:rsidR="00987D36" w:rsidRPr="003601B5" w:rsidRDefault="00987D36" w:rsidP="00F45DE5">
      <w:pPr>
        <w:spacing w:line="240" w:lineRule="auto"/>
        <w:ind w:left="720"/>
        <w:contextualSpacing/>
        <w:jc w:val="both"/>
        <w:rPr>
          <w:rFonts w:ascii="Times New Roman" w:hAnsi="Times New Roman" w:cs="Times New Roman"/>
          <w:sz w:val="20"/>
          <w:szCs w:val="20"/>
        </w:rPr>
      </w:pPr>
    </w:p>
    <w:p w14:paraId="46373472" w14:textId="76532A8E" w:rsidR="00DC09AD" w:rsidRPr="003601B5" w:rsidRDefault="00987D36" w:rsidP="00F45DE5">
      <w:pPr>
        <w:spacing w:line="240" w:lineRule="auto"/>
        <w:ind w:left="720"/>
        <w:contextualSpacing/>
        <w:rPr>
          <w:rFonts w:ascii="Times New Roman" w:hAnsi="Times New Roman" w:cs="Times New Roman"/>
          <w:b/>
          <w:i/>
          <w:sz w:val="20"/>
          <w:szCs w:val="20"/>
        </w:rPr>
        <w:sectPr w:rsidR="00DC09AD" w:rsidRPr="003601B5" w:rsidSect="00B2680F">
          <w:headerReference w:type="first" r:id="rId9"/>
          <w:type w:val="continuous"/>
          <w:pgSz w:w="12240" w:h="15840"/>
          <w:pgMar w:top="720" w:right="720" w:bottom="720" w:left="720" w:header="720" w:footer="720" w:gutter="0"/>
          <w:cols w:space="720"/>
          <w:titlePg/>
          <w:docGrid w:linePitch="360"/>
        </w:sectPr>
      </w:pPr>
      <w:r w:rsidRPr="003601B5">
        <w:rPr>
          <w:rFonts w:ascii="Times New Roman" w:hAnsi="Times New Roman" w:cs="Times New Roman"/>
          <w:sz w:val="20"/>
          <w:szCs w:val="20"/>
        </w:rPr>
        <w:t xml:space="preserve">– </w:t>
      </w:r>
      <w:r w:rsidR="00D95D1A" w:rsidRPr="003601B5">
        <w:rPr>
          <w:rFonts w:ascii="Times New Roman" w:hAnsi="Times New Roman" w:cs="Times New Roman"/>
          <w:i/>
          <w:iCs/>
          <w:sz w:val="20"/>
          <w:szCs w:val="20"/>
        </w:rPr>
        <w:t>Rosemary Isham</w:t>
      </w:r>
      <w:r w:rsidRPr="003601B5">
        <w:rPr>
          <w:rFonts w:ascii="Times New Roman" w:hAnsi="Times New Roman" w:cs="Times New Roman"/>
          <w:i/>
          <w:iCs/>
          <w:sz w:val="20"/>
          <w:szCs w:val="20"/>
        </w:rPr>
        <w:t xml:space="preserve"> | Chief of Deferred Compensation and Plan Administrator | Florida Bureau of Deferred Compensatio</w:t>
      </w:r>
      <w:r w:rsidR="00DC09AD" w:rsidRPr="003601B5">
        <w:rPr>
          <w:rFonts w:ascii="Times New Roman" w:hAnsi="Times New Roman" w:cs="Times New Roman"/>
          <w:i/>
          <w:iCs/>
          <w:sz w:val="20"/>
          <w:szCs w:val="20"/>
        </w:rPr>
        <w:t>n</w:t>
      </w:r>
    </w:p>
    <w:p w14:paraId="41BBCC9C" w14:textId="38986A8C" w:rsidR="00DC09AD" w:rsidRPr="001B0A04" w:rsidRDefault="00DC09AD" w:rsidP="001B0A04">
      <w:pPr>
        <w:spacing w:line="240" w:lineRule="auto"/>
        <w:contextualSpacing/>
        <w:rPr>
          <w:rFonts w:ascii="Times New Roman" w:hAnsi="Times New Roman" w:cs="Times New Roman"/>
          <w:b/>
          <w:i/>
          <w:sz w:val="20"/>
          <w:szCs w:val="20"/>
          <w:highlight w:val="yellow"/>
        </w:rPr>
      </w:pPr>
    </w:p>
    <w:p w14:paraId="3AF4E8F1" w14:textId="62A2D5C4" w:rsidR="00B3665F" w:rsidRPr="001B0A04" w:rsidRDefault="00B3665F" w:rsidP="001B0A04">
      <w:pPr>
        <w:spacing w:line="240" w:lineRule="auto"/>
        <w:rPr>
          <w:rFonts w:ascii="Times New Roman" w:hAnsi="Times New Roman" w:cs="Times New Roman"/>
          <w:b/>
          <w:i/>
          <w:sz w:val="20"/>
          <w:szCs w:val="20"/>
          <w:highlight w:val="yellow"/>
        </w:rPr>
      </w:pPr>
      <w:r w:rsidRPr="001B0A04">
        <w:rPr>
          <w:rFonts w:ascii="Times New Roman" w:hAnsi="Times New Roman" w:cs="Times New Roman"/>
          <w:b/>
          <w:i/>
          <w:sz w:val="20"/>
          <w:szCs w:val="20"/>
          <w:highlight w:val="yellow"/>
        </w:rPr>
        <w:br w:type="page"/>
      </w:r>
    </w:p>
    <w:p w14:paraId="535D831F" w14:textId="633B863A" w:rsidR="009B3B9A" w:rsidRPr="00F45DE5" w:rsidRDefault="00987D36" w:rsidP="001B0A04">
      <w:pPr>
        <w:spacing w:line="240" w:lineRule="auto"/>
        <w:contextualSpacing/>
        <w:rPr>
          <w:rFonts w:ascii="Times New Roman" w:hAnsi="Times New Roman" w:cs="Times New Roman"/>
          <w:b/>
          <w:i/>
          <w:sz w:val="20"/>
          <w:szCs w:val="20"/>
        </w:rPr>
      </w:pPr>
      <w:r w:rsidRPr="003601B5">
        <w:rPr>
          <w:rFonts w:ascii="Times New Roman" w:hAnsi="Times New Roman" w:cs="Times New Roman"/>
          <w:b/>
          <w:i/>
          <w:sz w:val="20"/>
          <w:szCs w:val="20"/>
        </w:rPr>
        <w:lastRenderedPageBreak/>
        <w:t>Description:</w:t>
      </w:r>
    </w:p>
    <w:p w14:paraId="00E408D0" w14:textId="77777777" w:rsidR="00844BD6" w:rsidRPr="00583178" w:rsidRDefault="00844BD6" w:rsidP="001B0A04">
      <w:pPr>
        <w:spacing w:line="240" w:lineRule="auto"/>
        <w:contextualSpacing/>
        <w:rPr>
          <w:rFonts w:ascii="Times New Roman" w:hAnsi="Times New Roman" w:cs="Times New Roman"/>
          <w:sz w:val="20"/>
          <w:szCs w:val="20"/>
          <w:highlight w:val="yellow"/>
        </w:rPr>
      </w:pPr>
    </w:p>
    <w:p w14:paraId="39DCCE76" w14:textId="77777777" w:rsidR="003601B5" w:rsidRPr="00A82756" w:rsidRDefault="003601B5" w:rsidP="00F45DE5">
      <w:pPr>
        <w:spacing w:line="240" w:lineRule="auto"/>
        <w:ind w:left="720"/>
        <w:contextualSpacing/>
        <w:rPr>
          <w:rFonts w:ascii="Times New Roman" w:hAnsi="Times New Roman" w:cs="Times New Roman"/>
          <w:b/>
          <w:bCs/>
          <w:i/>
          <w:iCs/>
          <w:sz w:val="20"/>
          <w:szCs w:val="20"/>
        </w:rPr>
      </w:pPr>
      <w:bookmarkStart w:id="3" w:name="_Hlk193204419"/>
      <w:r w:rsidRPr="00A82756">
        <w:rPr>
          <w:rFonts w:ascii="Times New Roman" w:hAnsi="Times New Roman" w:cs="Times New Roman"/>
          <w:b/>
          <w:bCs/>
          <w:i/>
          <w:iCs/>
          <w:sz w:val="20"/>
          <w:szCs w:val="20"/>
        </w:rPr>
        <w:t>Call Monitoring Score Sheet</w:t>
      </w:r>
    </w:p>
    <w:bookmarkEnd w:id="3"/>
    <w:p w14:paraId="66E9654C" w14:textId="77777777" w:rsidR="003601B5" w:rsidRPr="00583178" w:rsidRDefault="003601B5" w:rsidP="00F45DE5">
      <w:pPr>
        <w:spacing w:line="240" w:lineRule="auto"/>
        <w:ind w:left="720"/>
        <w:contextualSpacing/>
        <w:rPr>
          <w:rFonts w:ascii="Times New Roman" w:hAnsi="Times New Roman" w:cs="Times New Roman"/>
          <w:sz w:val="20"/>
          <w:szCs w:val="20"/>
          <w:highlight w:val="yellow"/>
        </w:rPr>
      </w:pPr>
    </w:p>
    <w:p w14:paraId="5A5BD6C9" w14:textId="307D0539" w:rsidR="003710E8" w:rsidRDefault="003601B5" w:rsidP="00F45DE5">
      <w:pPr>
        <w:spacing w:line="240" w:lineRule="auto"/>
        <w:ind w:left="720"/>
        <w:rPr>
          <w:rFonts w:ascii="Times New Roman" w:hAnsi="Times New Roman" w:cs="Times New Roman"/>
          <w:bCs/>
          <w:iCs/>
          <w:sz w:val="20"/>
          <w:szCs w:val="20"/>
        </w:rPr>
      </w:pPr>
      <w:r w:rsidRPr="004E7373">
        <w:rPr>
          <w:rFonts w:ascii="Times New Roman" w:hAnsi="Times New Roman" w:cs="Times New Roman"/>
          <w:bCs/>
          <w:iCs/>
          <w:sz w:val="20"/>
          <w:szCs w:val="20"/>
        </w:rPr>
        <w:t xml:space="preserve">The </w:t>
      </w:r>
      <w:r w:rsidRPr="004E7373">
        <w:rPr>
          <w:rFonts w:ascii="Times New Roman" w:hAnsi="Times New Roman" w:cs="Times New Roman"/>
          <w:i/>
          <w:iCs/>
          <w:sz w:val="20"/>
          <w:szCs w:val="20"/>
        </w:rPr>
        <w:t>Call Monitoring Score Sheet</w:t>
      </w:r>
      <w:r>
        <w:rPr>
          <w:rFonts w:ascii="Times New Roman" w:hAnsi="Times New Roman" w:cs="Times New Roman"/>
          <w:b/>
          <w:i/>
          <w:sz w:val="20"/>
          <w:szCs w:val="20"/>
        </w:rPr>
        <w:t xml:space="preserve"> </w:t>
      </w:r>
      <w:r>
        <w:rPr>
          <w:rFonts w:ascii="Times New Roman" w:hAnsi="Times New Roman" w:cs="Times New Roman"/>
          <w:bCs/>
          <w:iCs/>
          <w:sz w:val="20"/>
          <w:szCs w:val="20"/>
        </w:rPr>
        <w:t xml:space="preserve">is the newest addition to the new hire and ongoing training </w:t>
      </w:r>
      <w:r w:rsidR="000D58EF">
        <w:rPr>
          <w:rFonts w:ascii="Times New Roman" w:hAnsi="Times New Roman" w:cs="Times New Roman"/>
          <w:bCs/>
          <w:iCs/>
          <w:sz w:val="20"/>
          <w:szCs w:val="20"/>
        </w:rPr>
        <w:t>tools</w:t>
      </w:r>
      <w:r>
        <w:rPr>
          <w:rFonts w:ascii="Times New Roman" w:hAnsi="Times New Roman" w:cs="Times New Roman"/>
          <w:bCs/>
          <w:iCs/>
          <w:sz w:val="20"/>
          <w:szCs w:val="20"/>
        </w:rPr>
        <w:t xml:space="preserve"> for the Operations Team. The </w:t>
      </w:r>
      <w:r w:rsidRPr="004E7373">
        <w:rPr>
          <w:rFonts w:ascii="Times New Roman" w:hAnsi="Times New Roman" w:cs="Times New Roman"/>
          <w:i/>
          <w:iCs/>
          <w:sz w:val="20"/>
          <w:szCs w:val="20"/>
        </w:rPr>
        <w:t>Call Monitoring Score Sheet</w:t>
      </w:r>
      <w:r>
        <w:rPr>
          <w:rFonts w:ascii="Times New Roman" w:hAnsi="Times New Roman" w:cs="Times New Roman"/>
          <w:b/>
          <w:i/>
          <w:sz w:val="20"/>
          <w:szCs w:val="20"/>
        </w:rPr>
        <w:t xml:space="preserve"> </w:t>
      </w:r>
      <w:r>
        <w:rPr>
          <w:rFonts w:ascii="Times New Roman" w:hAnsi="Times New Roman" w:cs="Times New Roman"/>
          <w:bCs/>
          <w:iCs/>
          <w:sz w:val="20"/>
          <w:szCs w:val="20"/>
        </w:rPr>
        <w:t>is used to monitor</w:t>
      </w:r>
      <w:r w:rsidR="000D58EF">
        <w:rPr>
          <w:rFonts w:ascii="Times New Roman" w:hAnsi="Times New Roman" w:cs="Times New Roman"/>
          <w:bCs/>
          <w:iCs/>
          <w:sz w:val="20"/>
          <w:szCs w:val="20"/>
        </w:rPr>
        <w:t xml:space="preserve"> </w:t>
      </w:r>
      <w:r>
        <w:rPr>
          <w:rFonts w:ascii="Times New Roman" w:hAnsi="Times New Roman" w:cs="Times New Roman"/>
          <w:bCs/>
          <w:iCs/>
          <w:sz w:val="20"/>
          <w:szCs w:val="20"/>
        </w:rPr>
        <w:t xml:space="preserve">phone calls taken by Operations Team personnel. </w:t>
      </w:r>
      <w:r w:rsidR="000D58EF">
        <w:rPr>
          <w:rFonts w:ascii="Times New Roman" w:hAnsi="Times New Roman" w:cs="Times New Roman"/>
          <w:bCs/>
          <w:iCs/>
          <w:sz w:val="20"/>
          <w:szCs w:val="20"/>
        </w:rPr>
        <w:t xml:space="preserve">Team members are graded on four metrics: Member Security, Accuracy, Courtesy and Professionalism, and Efficiency. The Member Security section identifies the fraud prevention questions and methods that should be used on </w:t>
      </w:r>
      <w:proofErr w:type="gramStart"/>
      <w:r w:rsidR="000D58EF">
        <w:rPr>
          <w:rFonts w:ascii="Times New Roman" w:hAnsi="Times New Roman" w:cs="Times New Roman"/>
          <w:bCs/>
          <w:iCs/>
          <w:sz w:val="20"/>
          <w:szCs w:val="20"/>
        </w:rPr>
        <w:t>each and every</w:t>
      </w:r>
      <w:proofErr w:type="gramEnd"/>
      <w:r w:rsidR="000D58EF">
        <w:rPr>
          <w:rFonts w:ascii="Times New Roman" w:hAnsi="Times New Roman" w:cs="Times New Roman"/>
          <w:bCs/>
          <w:iCs/>
          <w:sz w:val="20"/>
          <w:szCs w:val="20"/>
        </w:rPr>
        <w:t xml:space="preserve"> call. </w:t>
      </w:r>
    </w:p>
    <w:p w14:paraId="22E00C0C" w14:textId="530545CB" w:rsidR="003601B5" w:rsidRDefault="003601B5" w:rsidP="00F45DE5">
      <w:pPr>
        <w:spacing w:line="240" w:lineRule="auto"/>
        <w:ind w:left="720"/>
        <w:rPr>
          <w:rFonts w:ascii="Times New Roman" w:hAnsi="Times New Roman" w:cs="Times New Roman"/>
          <w:bCs/>
          <w:iCs/>
          <w:sz w:val="20"/>
          <w:szCs w:val="20"/>
        </w:rPr>
      </w:pPr>
      <w:r>
        <w:rPr>
          <w:rFonts w:ascii="Times New Roman" w:hAnsi="Times New Roman" w:cs="Times New Roman"/>
          <w:bCs/>
          <w:iCs/>
          <w:sz w:val="20"/>
          <w:szCs w:val="20"/>
        </w:rPr>
        <w:t xml:space="preserve">For new hire training, supervisors allow new Operations Team members to sit in on several phone calls with the score sheet in front of them. The team member, then, makes marks on the score sheet to “score” the supervisor on how well they </w:t>
      </w:r>
      <w:r w:rsidR="003710E8">
        <w:rPr>
          <w:rFonts w:ascii="Times New Roman" w:hAnsi="Times New Roman" w:cs="Times New Roman"/>
          <w:bCs/>
          <w:iCs/>
          <w:sz w:val="20"/>
          <w:szCs w:val="20"/>
        </w:rPr>
        <w:t>met each metric</w:t>
      </w:r>
      <w:r>
        <w:rPr>
          <w:rFonts w:ascii="Times New Roman" w:hAnsi="Times New Roman" w:cs="Times New Roman"/>
          <w:bCs/>
          <w:iCs/>
          <w:sz w:val="20"/>
          <w:szCs w:val="20"/>
        </w:rPr>
        <w:t xml:space="preserve">. The goal is to have the new hire learn by good example. Further along in new hire training and for ongoing training, the supervisors </w:t>
      </w:r>
      <w:r w:rsidR="003710E8">
        <w:rPr>
          <w:rFonts w:ascii="Times New Roman" w:hAnsi="Times New Roman" w:cs="Times New Roman"/>
          <w:bCs/>
          <w:iCs/>
          <w:sz w:val="20"/>
          <w:szCs w:val="20"/>
        </w:rPr>
        <w:t>utilize</w:t>
      </w:r>
      <w:r>
        <w:rPr>
          <w:rFonts w:ascii="Times New Roman" w:hAnsi="Times New Roman" w:cs="Times New Roman"/>
          <w:bCs/>
          <w:iCs/>
          <w:sz w:val="20"/>
          <w:szCs w:val="20"/>
        </w:rPr>
        <w:t xml:space="preserve"> the score sheet to score the Operations Team members and report feedback on where they did well or need improvement.</w:t>
      </w:r>
      <w:r w:rsidR="003710E8">
        <w:rPr>
          <w:rFonts w:ascii="Times New Roman" w:hAnsi="Times New Roman" w:cs="Times New Roman"/>
          <w:bCs/>
          <w:iCs/>
          <w:sz w:val="20"/>
          <w:szCs w:val="20"/>
        </w:rPr>
        <w:t xml:space="preserve"> This training tool ensures that team members are initially trained and continuously provide a high level of customer service while implementing the fraud prevention measures of the Plan.</w:t>
      </w:r>
    </w:p>
    <w:p w14:paraId="4C9861CB" w14:textId="6CFB67B7" w:rsidR="0092408B" w:rsidRPr="00773931" w:rsidRDefault="00CA792D" w:rsidP="00F45DE5">
      <w:pPr>
        <w:spacing w:line="240" w:lineRule="auto"/>
        <w:ind w:left="720"/>
        <w:contextualSpacing/>
        <w:rPr>
          <w:rFonts w:ascii="Times New Roman" w:hAnsi="Times New Roman" w:cs="Times New Roman"/>
          <w:b/>
          <w:bCs/>
          <w:i/>
          <w:iCs/>
          <w:sz w:val="20"/>
          <w:szCs w:val="20"/>
        </w:rPr>
      </w:pPr>
      <w:r w:rsidRPr="00773931">
        <w:rPr>
          <w:rFonts w:ascii="Times New Roman" w:hAnsi="Times New Roman" w:cs="Times New Roman"/>
          <w:b/>
          <w:bCs/>
          <w:i/>
          <w:iCs/>
          <w:sz w:val="20"/>
          <w:szCs w:val="20"/>
        </w:rPr>
        <w:t>Deferred Compensation Operations Handbook</w:t>
      </w:r>
    </w:p>
    <w:p w14:paraId="662CDF40" w14:textId="1D296D2F" w:rsidR="0092408B" w:rsidRPr="00583178" w:rsidRDefault="0092408B" w:rsidP="00F45DE5">
      <w:pPr>
        <w:spacing w:line="240" w:lineRule="auto"/>
        <w:ind w:left="720"/>
        <w:contextualSpacing/>
        <w:rPr>
          <w:rFonts w:ascii="Times New Roman" w:hAnsi="Times New Roman" w:cs="Times New Roman"/>
          <w:sz w:val="20"/>
          <w:szCs w:val="20"/>
          <w:highlight w:val="yellow"/>
        </w:rPr>
      </w:pPr>
    </w:p>
    <w:p w14:paraId="462B9B68" w14:textId="22BC2859" w:rsidR="001F120C" w:rsidRPr="00A83BF7" w:rsidRDefault="00AB60A2" w:rsidP="00F45DE5">
      <w:pPr>
        <w:spacing w:line="240" w:lineRule="auto"/>
        <w:ind w:left="720"/>
        <w:contextualSpacing/>
        <w:rPr>
          <w:rFonts w:ascii="Times New Roman" w:hAnsi="Times New Roman" w:cs="Times New Roman"/>
          <w:sz w:val="20"/>
          <w:szCs w:val="20"/>
        </w:rPr>
      </w:pPr>
      <w:r w:rsidRPr="00A83BF7">
        <w:rPr>
          <w:rFonts w:ascii="Times New Roman" w:hAnsi="Times New Roman" w:cs="Times New Roman"/>
          <w:sz w:val="20"/>
          <w:szCs w:val="20"/>
        </w:rPr>
        <w:t>The</w:t>
      </w:r>
      <w:r w:rsidR="009B1214" w:rsidRPr="00A83BF7">
        <w:rPr>
          <w:rFonts w:ascii="Times New Roman" w:hAnsi="Times New Roman" w:cs="Times New Roman"/>
          <w:sz w:val="20"/>
          <w:szCs w:val="20"/>
        </w:rPr>
        <w:t xml:space="preserve"> </w:t>
      </w:r>
      <w:r w:rsidR="009B1214" w:rsidRPr="00A83BF7">
        <w:rPr>
          <w:rFonts w:ascii="Times New Roman" w:hAnsi="Times New Roman" w:cs="Times New Roman"/>
          <w:i/>
          <w:iCs/>
          <w:sz w:val="20"/>
          <w:szCs w:val="20"/>
        </w:rPr>
        <w:t>Deferred Compensation Operations Handbook</w:t>
      </w:r>
      <w:r w:rsidR="009B1214" w:rsidRPr="00A83BF7">
        <w:rPr>
          <w:rFonts w:ascii="Times New Roman" w:hAnsi="Times New Roman" w:cs="Times New Roman"/>
          <w:sz w:val="20"/>
          <w:szCs w:val="20"/>
        </w:rPr>
        <w:t xml:space="preserve"> </w:t>
      </w:r>
      <w:r w:rsidR="003601B5">
        <w:rPr>
          <w:rFonts w:ascii="Times New Roman" w:hAnsi="Times New Roman" w:cs="Times New Roman"/>
          <w:sz w:val="20"/>
          <w:szCs w:val="20"/>
        </w:rPr>
        <w:t>is the procedural tool for the Bureau of Deferred Compensation’s Operations Team</w:t>
      </w:r>
      <w:r w:rsidR="00A83BF7" w:rsidRPr="00A83BF7">
        <w:rPr>
          <w:rFonts w:ascii="Times New Roman" w:hAnsi="Times New Roman" w:cs="Times New Roman"/>
          <w:sz w:val="20"/>
          <w:szCs w:val="20"/>
        </w:rPr>
        <w:t xml:space="preserve">. </w:t>
      </w:r>
      <w:r w:rsidR="003601B5">
        <w:rPr>
          <w:rFonts w:ascii="Times New Roman" w:hAnsi="Times New Roman" w:cs="Times New Roman"/>
          <w:sz w:val="20"/>
          <w:szCs w:val="20"/>
        </w:rPr>
        <w:t xml:space="preserve">The Operations team serves as the call center staff and are the front-line communicators interacting with eligible and participating employees, employers and the public. </w:t>
      </w:r>
      <w:r w:rsidR="00A83BF7" w:rsidRPr="00A83BF7">
        <w:rPr>
          <w:rFonts w:ascii="Times New Roman" w:hAnsi="Times New Roman" w:cs="Times New Roman"/>
          <w:sz w:val="20"/>
          <w:szCs w:val="20"/>
        </w:rPr>
        <w:t xml:space="preserve">The </w:t>
      </w:r>
      <w:r w:rsidR="00A83BF7">
        <w:rPr>
          <w:rFonts w:ascii="Times New Roman" w:hAnsi="Times New Roman" w:cs="Times New Roman"/>
          <w:sz w:val="20"/>
          <w:szCs w:val="20"/>
        </w:rPr>
        <w:t xml:space="preserve">handbook is </w:t>
      </w:r>
      <w:r w:rsidR="003601B5">
        <w:rPr>
          <w:rFonts w:ascii="Times New Roman" w:hAnsi="Times New Roman" w:cs="Times New Roman"/>
          <w:sz w:val="20"/>
          <w:szCs w:val="20"/>
        </w:rPr>
        <w:t>foundational to the</w:t>
      </w:r>
      <w:r w:rsidR="00A83BF7">
        <w:rPr>
          <w:rFonts w:ascii="Times New Roman" w:hAnsi="Times New Roman" w:cs="Times New Roman"/>
          <w:sz w:val="20"/>
          <w:szCs w:val="20"/>
        </w:rPr>
        <w:t xml:space="preserve"> </w:t>
      </w:r>
      <w:r w:rsidR="003601B5">
        <w:rPr>
          <w:rFonts w:ascii="Times New Roman" w:hAnsi="Times New Roman" w:cs="Times New Roman"/>
          <w:sz w:val="20"/>
          <w:szCs w:val="20"/>
        </w:rPr>
        <w:t xml:space="preserve">bureaus </w:t>
      </w:r>
      <w:r w:rsidR="00A83BF7">
        <w:rPr>
          <w:rFonts w:ascii="Times New Roman" w:hAnsi="Times New Roman" w:cs="Times New Roman"/>
          <w:sz w:val="20"/>
          <w:szCs w:val="20"/>
        </w:rPr>
        <w:t>new hire and ongoing training</w:t>
      </w:r>
      <w:r w:rsidR="003601B5">
        <w:rPr>
          <w:rFonts w:ascii="Times New Roman" w:hAnsi="Times New Roman" w:cs="Times New Roman"/>
          <w:sz w:val="20"/>
          <w:szCs w:val="20"/>
        </w:rPr>
        <w:t xml:space="preserve"> process</w:t>
      </w:r>
      <w:r w:rsidR="00A83BF7">
        <w:rPr>
          <w:rFonts w:ascii="Times New Roman" w:hAnsi="Times New Roman" w:cs="Times New Roman"/>
          <w:sz w:val="20"/>
          <w:szCs w:val="20"/>
        </w:rPr>
        <w:t xml:space="preserve"> and </w:t>
      </w:r>
      <w:r w:rsidR="003601B5">
        <w:rPr>
          <w:rFonts w:ascii="Times New Roman" w:hAnsi="Times New Roman" w:cs="Times New Roman"/>
          <w:sz w:val="20"/>
          <w:szCs w:val="20"/>
        </w:rPr>
        <w:t xml:space="preserve">covers all aspects of plan administration </w:t>
      </w:r>
      <w:r w:rsidR="00A83BF7">
        <w:rPr>
          <w:rFonts w:ascii="Times New Roman" w:hAnsi="Times New Roman" w:cs="Times New Roman"/>
          <w:sz w:val="20"/>
          <w:szCs w:val="20"/>
        </w:rPr>
        <w:t xml:space="preserve">(such as beneficiaries, unforeseeable emergencies, loans, and distributions). The handbook </w:t>
      </w:r>
      <w:r w:rsidR="003601B5">
        <w:rPr>
          <w:rFonts w:ascii="Times New Roman" w:hAnsi="Times New Roman" w:cs="Times New Roman"/>
          <w:sz w:val="20"/>
          <w:szCs w:val="20"/>
        </w:rPr>
        <w:t>identifies</w:t>
      </w:r>
      <w:r w:rsidR="00A83BF7">
        <w:rPr>
          <w:rFonts w:ascii="Times New Roman" w:hAnsi="Times New Roman" w:cs="Times New Roman"/>
          <w:sz w:val="20"/>
          <w:szCs w:val="20"/>
        </w:rPr>
        <w:t xml:space="preserve"> procedures </w:t>
      </w:r>
      <w:r w:rsidR="00AA3CD8">
        <w:rPr>
          <w:rFonts w:ascii="Times New Roman" w:hAnsi="Times New Roman" w:cs="Times New Roman"/>
          <w:sz w:val="20"/>
          <w:szCs w:val="20"/>
        </w:rPr>
        <w:t xml:space="preserve">pertaining </w:t>
      </w:r>
      <w:r w:rsidR="003601B5">
        <w:rPr>
          <w:rFonts w:ascii="Times New Roman" w:hAnsi="Times New Roman" w:cs="Times New Roman"/>
          <w:sz w:val="20"/>
          <w:szCs w:val="20"/>
        </w:rPr>
        <w:t xml:space="preserve">how Operations Team members </w:t>
      </w:r>
      <w:r w:rsidR="00AA3CD8">
        <w:rPr>
          <w:rFonts w:ascii="Times New Roman" w:hAnsi="Times New Roman" w:cs="Times New Roman"/>
          <w:sz w:val="20"/>
          <w:szCs w:val="20"/>
        </w:rPr>
        <w:t xml:space="preserve">identifying and preventing fraud and is used together with the </w:t>
      </w:r>
      <w:r w:rsidR="00AA3CD8" w:rsidRPr="00AA3CD8">
        <w:rPr>
          <w:rFonts w:ascii="Times New Roman" w:hAnsi="Times New Roman" w:cs="Times New Roman"/>
          <w:i/>
          <w:iCs/>
          <w:sz w:val="20"/>
          <w:szCs w:val="20"/>
        </w:rPr>
        <w:t>Call Monitoring Score Sheet</w:t>
      </w:r>
      <w:r w:rsidR="00AA3CD8">
        <w:rPr>
          <w:rFonts w:ascii="Times New Roman" w:hAnsi="Times New Roman" w:cs="Times New Roman"/>
          <w:sz w:val="20"/>
          <w:szCs w:val="20"/>
        </w:rPr>
        <w:t xml:space="preserve"> to </w:t>
      </w:r>
      <w:r w:rsidR="003601B5">
        <w:rPr>
          <w:rFonts w:ascii="Times New Roman" w:hAnsi="Times New Roman" w:cs="Times New Roman"/>
          <w:sz w:val="20"/>
          <w:szCs w:val="20"/>
        </w:rPr>
        <w:t>provide ongoing measurement and training of the team.</w:t>
      </w:r>
    </w:p>
    <w:p w14:paraId="5F127F88" w14:textId="2C6B29F4" w:rsidR="00B91C6C" w:rsidRPr="005E0875" w:rsidRDefault="00B91C6C" w:rsidP="005E0875">
      <w:pPr>
        <w:spacing w:line="240" w:lineRule="auto"/>
        <w:rPr>
          <w:rFonts w:ascii="Times New Roman" w:hAnsi="Times New Roman" w:cs="Times New Roman"/>
          <w:bCs/>
          <w:iCs/>
          <w:sz w:val="20"/>
          <w:szCs w:val="20"/>
        </w:rPr>
      </w:pPr>
    </w:p>
    <w:p w14:paraId="26506272" w14:textId="10426B13" w:rsidR="00FC30DB" w:rsidRPr="00F45DE5" w:rsidRDefault="00FC30DB" w:rsidP="00F45DE5">
      <w:pPr>
        <w:spacing w:line="240" w:lineRule="auto"/>
        <w:contextualSpacing/>
        <w:rPr>
          <w:rFonts w:ascii="Times New Roman" w:hAnsi="Times New Roman" w:cs="Times New Roman"/>
          <w:b/>
          <w:i/>
          <w:sz w:val="20"/>
          <w:szCs w:val="20"/>
        </w:rPr>
      </w:pPr>
      <w:r w:rsidRPr="00F45DE5">
        <w:rPr>
          <w:rFonts w:ascii="Times New Roman" w:hAnsi="Times New Roman" w:cs="Times New Roman"/>
          <w:b/>
          <w:i/>
          <w:sz w:val="20"/>
          <w:szCs w:val="20"/>
        </w:rPr>
        <w:t>Results:</w:t>
      </w:r>
    </w:p>
    <w:p w14:paraId="1C021C06" w14:textId="0858A34D" w:rsidR="00FC30DB" w:rsidRPr="00583178" w:rsidRDefault="00FC30DB" w:rsidP="001B0A04">
      <w:pPr>
        <w:spacing w:line="240" w:lineRule="auto"/>
        <w:contextualSpacing/>
        <w:rPr>
          <w:rFonts w:ascii="Times New Roman" w:hAnsi="Times New Roman" w:cs="Times New Roman"/>
          <w:bCs/>
          <w:iCs/>
          <w:sz w:val="20"/>
          <w:szCs w:val="20"/>
          <w:highlight w:val="yellow"/>
        </w:rPr>
      </w:pPr>
    </w:p>
    <w:p w14:paraId="572AFE40" w14:textId="76FD5FFD" w:rsidR="009821B8" w:rsidRPr="00583178" w:rsidRDefault="004166E5" w:rsidP="00F45DE5">
      <w:pPr>
        <w:spacing w:line="240" w:lineRule="auto"/>
        <w:ind w:left="720"/>
        <w:contextualSpacing/>
        <w:rPr>
          <w:rFonts w:ascii="Times New Roman" w:hAnsi="Times New Roman" w:cs="Times New Roman"/>
          <w:sz w:val="20"/>
          <w:szCs w:val="20"/>
        </w:rPr>
      </w:pPr>
      <w:r>
        <w:rPr>
          <w:rFonts w:ascii="Times New Roman" w:hAnsi="Times New Roman" w:cs="Times New Roman"/>
          <w:bCs/>
          <w:iCs/>
          <w:sz w:val="20"/>
          <w:szCs w:val="20"/>
        </w:rPr>
        <w:t xml:space="preserve">During 2024 the Bureau experienced a 75% turnover of the Operations team staff. The updated procedure manual and </w:t>
      </w:r>
      <w:r w:rsidRPr="00850B1A">
        <w:rPr>
          <w:rFonts w:ascii="Times New Roman" w:hAnsi="Times New Roman" w:cs="Times New Roman"/>
          <w:bCs/>
          <w:i/>
          <w:sz w:val="20"/>
          <w:szCs w:val="20"/>
        </w:rPr>
        <w:t>Call Monitoring Score Sheet</w:t>
      </w:r>
      <w:r>
        <w:rPr>
          <w:rFonts w:ascii="Times New Roman" w:hAnsi="Times New Roman" w:cs="Times New Roman"/>
          <w:bCs/>
          <w:iCs/>
          <w:sz w:val="20"/>
          <w:szCs w:val="20"/>
        </w:rPr>
        <w:t xml:space="preserve"> were instrumental in the initial and ongoing training of each employee. Clearly documented procedures, specifically those related to the fraud prevention methods each team member should utilize helped ensure the consistent application of the methods at each interaction. From January 2024 until March 2025 t</w:t>
      </w:r>
      <w:r w:rsidR="009821B8" w:rsidRPr="004166E5">
        <w:rPr>
          <w:rFonts w:ascii="Times New Roman" w:hAnsi="Times New Roman" w:cs="Times New Roman"/>
          <w:bCs/>
          <w:iCs/>
          <w:sz w:val="20"/>
          <w:szCs w:val="20"/>
        </w:rPr>
        <w:t xml:space="preserve">he </w:t>
      </w:r>
      <w:r w:rsidR="00583178" w:rsidRPr="004166E5">
        <w:rPr>
          <w:rFonts w:ascii="Times New Roman" w:hAnsi="Times New Roman" w:cs="Times New Roman"/>
          <w:sz w:val="20"/>
          <w:szCs w:val="20"/>
        </w:rPr>
        <w:t>Bureau of Deferred Compensation’s Call Center received</w:t>
      </w:r>
      <w:r>
        <w:rPr>
          <w:rFonts w:ascii="Times New Roman" w:hAnsi="Times New Roman" w:cs="Times New Roman"/>
          <w:sz w:val="20"/>
          <w:szCs w:val="20"/>
        </w:rPr>
        <w:t xml:space="preserve"> more than</w:t>
      </w:r>
      <w:r w:rsidR="00583178" w:rsidRPr="004166E5">
        <w:rPr>
          <w:rFonts w:ascii="Times New Roman" w:hAnsi="Times New Roman" w:cs="Times New Roman"/>
          <w:sz w:val="20"/>
          <w:szCs w:val="20"/>
        </w:rPr>
        <w:t xml:space="preserve"> 1,5</w:t>
      </w:r>
      <w:r>
        <w:rPr>
          <w:rFonts w:ascii="Times New Roman" w:hAnsi="Times New Roman" w:cs="Times New Roman"/>
          <w:sz w:val="20"/>
          <w:szCs w:val="20"/>
        </w:rPr>
        <w:t>00</w:t>
      </w:r>
      <w:r w:rsidR="00583178" w:rsidRPr="004166E5">
        <w:rPr>
          <w:rFonts w:ascii="Times New Roman" w:hAnsi="Times New Roman" w:cs="Times New Roman"/>
          <w:sz w:val="20"/>
          <w:szCs w:val="20"/>
        </w:rPr>
        <w:t xml:space="preserve"> phone calls.</w:t>
      </w:r>
      <w:r w:rsidR="007C5EFD">
        <w:rPr>
          <w:rFonts w:ascii="Times New Roman" w:hAnsi="Times New Roman" w:cs="Times New Roman"/>
          <w:sz w:val="20"/>
          <w:szCs w:val="20"/>
        </w:rPr>
        <w:t xml:space="preserve"> </w:t>
      </w:r>
      <w:r>
        <w:rPr>
          <w:rFonts w:ascii="Times New Roman" w:hAnsi="Times New Roman" w:cs="Times New Roman"/>
          <w:sz w:val="20"/>
          <w:szCs w:val="20"/>
        </w:rPr>
        <w:t xml:space="preserve">Employees who were trained using the updated procedure manual and the Call Monitoring Score sheet followed the fraud prevention measures with 100% accuracy during each monitored phone call. </w:t>
      </w:r>
    </w:p>
    <w:p w14:paraId="71DAEFE1" w14:textId="77777777" w:rsidR="003318A9" w:rsidRDefault="003318A9" w:rsidP="001B0A04">
      <w:pPr>
        <w:spacing w:line="240" w:lineRule="auto"/>
        <w:contextualSpacing/>
        <w:rPr>
          <w:rFonts w:ascii="Times New Roman" w:hAnsi="Times New Roman" w:cs="Times New Roman"/>
          <w:bCs/>
          <w:iCs/>
          <w:sz w:val="20"/>
          <w:szCs w:val="20"/>
        </w:rPr>
      </w:pPr>
    </w:p>
    <w:p w14:paraId="5C4F2496" w14:textId="77777777" w:rsidR="00F45DE5" w:rsidRPr="001B0A04" w:rsidRDefault="00F45DE5" w:rsidP="001B0A04">
      <w:pPr>
        <w:spacing w:line="240" w:lineRule="auto"/>
        <w:contextualSpacing/>
        <w:rPr>
          <w:rFonts w:ascii="Times New Roman" w:hAnsi="Times New Roman" w:cs="Times New Roman"/>
          <w:bCs/>
          <w:iCs/>
          <w:sz w:val="20"/>
          <w:szCs w:val="20"/>
        </w:rPr>
      </w:pPr>
    </w:p>
    <w:p w14:paraId="3DBFADB2" w14:textId="079042BC" w:rsidR="006208A8" w:rsidRPr="00066A34" w:rsidRDefault="007322C1" w:rsidP="00F45DE5">
      <w:pPr>
        <w:spacing w:line="240" w:lineRule="auto"/>
        <w:rPr>
          <w:rFonts w:ascii="Times New Roman" w:hAnsi="Times New Roman" w:cs="Times New Roman"/>
          <w:bCs/>
          <w:iCs/>
          <w:sz w:val="20"/>
          <w:szCs w:val="20"/>
        </w:rPr>
        <w:sectPr w:rsidR="006208A8" w:rsidRPr="00066A34" w:rsidSect="006208A8">
          <w:type w:val="continuous"/>
          <w:pgSz w:w="12240" w:h="15840"/>
          <w:pgMar w:top="720" w:right="720" w:bottom="720" w:left="720" w:header="720" w:footer="720" w:gutter="0"/>
          <w:cols w:space="720"/>
          <w:titlePg/>
          <w:docGrid w:linePitch="360"/>
        </w:sectPr>
      </w:pPr>
      <w:r w:rsidRPr="00F45DE5">
        <w:rPr>
          <w:rFonts w:ascii="Times New Roman" w:hAnsi="Times New Roman" w:cs="Times New Roman"/>
          <w:b/>
          <w:i/>
          <w:sz w:val="20"/>
          <w:szCs w:val="20"/>
        </w:rPr>
        <w:t>Fe</w:t>
      </w:r>
      <w:r w:rsidR="00E53915" w:rsidRPr="00F45DE5">
        <w:rPr>
          <w:rFonts w:ascii="Times New Roman" w:hAnsi="Times New Roman" w:cs="Times New Roman"/>
          <w:b/>
          <w:i/>
          <w:sz w:val="20"/>
          <w:szCs w:val="20"/>
        </w:rPr>
        <w:t xml:space="preserve">asibility of </w:t>
      </w:r>
      <w:r w:rsidR="00EB6A94" w:rsidRPr="00F45DE5">
        <w:rPr>
          <w:rFonts w:ascii="Times New Roman" w:hAnsi="Times New Roman" w:cs="Times New Roman"/>
          <w:b/>
          <w:i/>
          <w:sz w:val="20"/>
          <w:szCs w:val="20"/>
        </w:rPr>
        <w:t>Use:</w:t>
      </w:r>
    </w:p>
    <w:p w14:paraId="59EDED1E" w14:textId="12BC38C6" w:rsidR="00066A34" w:rsidRPr="001B0A04" w:rsidRDefault="00A94B94" w:rsidP="00F45DE5">
      <w:pPr>
        <w:spacing w:line="240" w:lineRule="auto"/>
        <w:ind w:left="720"/>
        <w:contextualSpacing/>
        <w:rPr>
          <w:rFonts w:ascii="Times New Roman" w:hAnsi="Times New Roman" w:cs="Times New Roman"/>
          <w:sz w:val="20"/>
          <w:szCs w:val="20"/>
        </w:rPr>
      </w:pPr>
      <w:r>
        <w:rPr>
          <w:rFonts w:ascii="Times New Roman" w:hAnsi="Times New Roman" w:cs="Times New Roman"/>
          <w:sz w:val="20"/>
          <w:szCs w:val="20"/>
        </w:rPr>
        <w:t xml:space="preserve">With limited budgets, </w:t>
      </w:r>
      <w:r w:rsidR="004166E5">
        <w:rPr>
          <w:rFonts w:ascii="Times New Roman" w:hAnsi="Times New Roman" w:cs="Times New Roman"/>
          <w:sz w:val="20"/>
          <w:szCs w:val="20"/>
        </w:rPr>
        <w:t>Plan Administrators often</w:t>
      </w:r>
      <w:r>
        <w:rPr>
          <w:rFonts w:ascii="Times New Roman" w:hAnsi="Times New Roman" w:cs="Times New Roman"/>
          <w:sz w:val="20"/>
          <w:szCs w:val="20"/>
        </w:rPr>
        <w:t xml:space="preserve"> rely on </w:t>
      </w:r>
      <w:r w:rsidR="004166E5">
        <w:rPr>
          <w:rFonts w:ascii="Times New Roman" w:hAnsi="Times New Roman" w:cs="Times New Roman"/>
          <w:sz w:val="20"/>
          <w:szCs w:val="20"/>
        </w:rPr>
        <w:t>Recordkeepers</w:t>
      </w:r>
      <w:r>
        <w:rPr>
          <w:rFonts w:ascii="Times New Roman" w:hAnsi="Times New Roman" w:cs="Times New Roman"/>
          <w:sz w:val="20"/>
          <w:szCs w:val="20"/>
        </w:rPr>
        <w:t xml:space="preserve"> to carry the weight when it comes to fraud preventio</w:t>
      </w:r>
      <w:r w:rsidR="00B96B2D">
        <w:rPr>
          <w:rFonts w:ascii="Times New Roman" w:hAnsi="Times New Roman" w:cs="Times New Roman"/>
          <w:sz w:val="20"/>
          <w:szCs w:val="20"/>
        </w:rPr>
        <w:t>n</w:t>
      </w:r>
      <w:r>
        <w:rPr>
          <w:rFonts w:ascii="Times New Roman" w:hAnsi="Times New Roman" w:cs="Times New Roman"/>
          <w:sz w:val="20"/>
          <w:szCs w:val="20"/>
        </w:rPr>
        <w:t xml:space="preserve">. </w:t>
      </w:r>
      <w:r w:rsidR="00B96B2D">
        <w:rPr>
          <w:rFonts w:ascii="Times New Roman" w:hAnsi="Times New Roman" w:cs="Times New Roman"/>
          <w:sz w:val="20"/>
          <w:szCs w:val="20"/>
        </w:rPr>
        <w:t>While it is true that Recordkeepers</w:t>
      </w:r>
      <w:r>
        <w:rPr>
          <w:rFonts w:ascii="Times New Roman" w:hAnsi="Times New Roman" w:cs="Times New Roman"/>
          <w:sz w:val="20"/>
          <w:szCs w:val="20"/>
        </w:rPr>
        <w:t xml:space="preserve"> can</w:t>
      </w:r>
      <w:r w:rsidR="00B96B2D">
        <w:rPr>
          <w:rFonts w:ascii="Times New Roman" w:hAnsi="Times New Roman" w:cs="Times New Roman"/>
          <w:sz w:val="20"/>
          <w:szCs w:val="20"/>
        </w:rPr>
        <w:t xml:space="preserve"> and do</w:t>
      </w:r>
      <w:r>
        <w:rPr>
          <w:rFonts w:ascii="Times New Roman" w:hAnsi="Times New Roman" w:cs="Times New Roman"/>
          <w:sz w:val="20"/>
          <w:szCs w:val="20"/>
        </w:rPr>
        <w:t xml:space="preserve"> implement technologically advanced</w:t>
      </w:r>
      <w:r w:rsidR="002424B0">
        <w:rPr>
          <w:rFonts w:ascii="Times New Roman" w:hAnsi="Times New Roman" w:cs="Times New Roman"/>
          <w:sz w:val="20"/>
          <w:szCs w:val="20"/>
        </w:rPr>
        <w:t xml:space="preserve"> fraud detection tools, like AI and machine learning, voice biometrics, and real-time monitoring; </w:t>
      </w:r>
      <w:r w:rsidR="00B96B2D">
        <w:rPr>
          <w:rFonts w:ascii="Times New Roman" w:hAnsi="Times New Roman" w:cs="Times New Roman"/>
          <w:sz w:val="20"/>
          <w:szCs w:val="20"/>
        </w:rPr>
        <w:t xml:space="preserve">Plan Administrators have a role to plan in </w:t>
      </w:r>
      <w:r w:rsidR="002424B0">
        <w:rPr>
          <w:rFonts w:ascii="Times New Roman" w:hAnsi="Times New Roman" w:cs="Times New Roman"/>
          <w:sz w:val="20"/>
          <w:szCs w:val="20"/>
        </w:rPr>
        <w:t>fraud prevention</w:t>
      </w:r>
      <w:r w:rsidR="00850B1A">
        <w:rPr>
          <w:rFonts w:ascii="Times New Roman" w:hAnsi="Times New Roman" w:cs="Times New Roman"/>
          <w:sz w:val="20"/>
          <w:szCs w:val="20"/>
        </w:rPr>
        <w:t xml:space="preserve"> too</w:t>
      </w:r>
      <w:r w:rsidR="002424B0">
        <w:rPr>
          <w:rFonts w:ascii="Times New Roman" w:hAnsi="Times New Roman" w:cs="Times New Roman"/>
          <w:sz w:val="20"/>
          <w:szCs w:val="20"/>
        </w:rPr>
        <w:t>.</w:t>
      </w:r>
      <w:r w:rsidR="00B96B2D">
        <w:rPr>
          <w:rFonts w:ascii="Times New Roman" w:hAnsi="Times New Roman" w:cs="Times New Roman"/>
          <w:sz w:val="20"/>
          <w:szCs w:val="20"/>
        </w:rPr>
        <w:t xml:space="preserve"> The State of Florida Bureau of Deferred Compensation took steps to review </w:t>
      </w:r>
      <w:r w:rsidR="000D58EF">
        <w:rPr>
          <w:rFonts w:ascii="Times New Roman" w:hAnsi="Times New Roman" w:cs="Times New Roman"/>
          <w:sz w:val="20"/>
          <w:szCs w:val="20"/>
        </w:rPr>
        <w:t xml:space="preserve">procedures, </w:t>
      </w:r>
      <w:r w:rsidR="00B96B2D">
        <w:rPr>
          <w:rFonts w:ascii="Times New Roman" w:hAnsi="Times New Roman" w:cs="Times New Roman"/>
          <w:sz w:val="20"/>
          <w:szCs w:val="20"/>
        </w:rPr>
        <w:t>identify</w:t>
      </w:r>
      <w:r w:rsidR="00850B1A">
        <w:rPr>
          <w:rFonts w:ascii="Times New Roman" w:hAnsi="Times New Roman" w:cs="Times New Roman"/>
          <w:sz w:val="20"/>
          <w:szCs w:val="20"/>
        </w:rPr>
        <w:t xml:space="preserve"> weaknesses</w:t>
      </w:r>
      <w:r w:rsidR="000D58EF">
        <w:rPr>
          <w:rFonts w:ascii="Times New Roman" w:hAnsi="Times New Roman" w:cs="Times New Roman"/>
          <w:sz w:val="20"/>
          <w:szCs w:val="20"/>
        </w:rPr>
        <w:t xml:space="preserve"> and prevent bad actors.</w:t>
      </w:r>
      <w:r w:rsidR="00B96B2D">
        <w:rPr>
          <w:rFonts w:ascii="Times New Roman" w:hAnsi="Times New Roman" w:cs="Times New Roman"/>
          <w:sz w:val="20"/>
          <w:szCs w:val="20"/>
        </w:rPr>
        <w:t xml:space="preserve"> </w:t>
      </w:r>
      <w:r w:rsidR="002424B0">
        <w:rPr>
          <w:rFonts w:ascii="Times New Roman" w:hAnsi="Times New Roman" w:cs="Times New Roman"/>
          <w:sz w:val="20"/>
          <w:szCs w:val="20"/>
        </w:rPr>
        <w:t xml:space="preserve">Updating </w:t>
      </w:r>
      <w:r w:rsidR="00B96B2D">
        <w:rPr>
          <w:rFonts w:ascii="Times New Roman" w:hAnsi="Times New Roman" w:cs="Times New Roman"/>
          <w:sz w:val="20"/>
          <w:szCs w:val="20"/>
        </w:rPr>
        <w:t>and monitoring</w:t>
      </w:r>
      <w:r w:rsidR="000D58EF">
        <w:rPr>
          <w:rFonts w:ascii="Times New Roman" w:hAnsi="Times New Roman" w:cs="Times New Roman"/>
          <w:sz w:val="20"/>
          <w:szCs w:val="20"/>
        </w:rPr>
        <w:t xml:space="preserve"> basic</w:t>
      </w:r>
      <w:r w:rsidR="00B96B2D">
        <w:rPr>
          <w:rFonts w:ascii="Times New Roman" w:hAnsi="Times New Roman" w:cs="Times New Roman"/>
          <w:sz w:val="20"/>
          <w:szCs w:val="20"/>
        </w:rPr>
        <w:t xml:space="preserve"> </w:t>
      </w:r>
      <w:r w:rsidR="002424B0">
        <w:rPr>
          <w:rFonts w:ascii="Times New Roman" w:hAnsi="Times New Roman" w:cs="Times New Roman"/>
          <w:sz w:val="20"/>
          <w:szCs w:val="20"/>
        </w:rPr>
        <w:t xml:space="preserve">fraud prevention procedures is the most fundamental way to stop fraud. </w:t>
      </w:r>
      <w:r w:rsidR="000D58EF">
        <w:rPr>
          <w:rFonts w:ascii="Times New Roman" w:hAnsi="Times New Roman" w:cs="Times New Roman"/>
          <w:sz w:val="20"/>
          <w:szCs w:val="20"/>
        </w:rPr>
        <w:t>This effort</w:t>
      </w:r>
      <w:r w:rsidR="002424B0">
        <w:rPr>
          <w:rFonts w:ascii="Times New Roman" w:hAnsi="Times New Roman" w:cs="Times New Roman"/>
          <w:sz w:val="20"/>
          <w:szCs w:val="20"/>
        </w:rPr>
        <w:t xml:space="preserve"> </w:t>
      </w:r>
      <w:r w:rsidR="00213A50">
        <w:rPr>
          <w:rFonts w:ascii="Times New Roman" w:hAnsi="Times New Roman" w:cs="Times New Roman"/>
          <w:sz w:val="20"/>
          <w:szCs w:val="20"/>
        </w:rPr>
        <w:t xml:space="preserve">can </w:t>
      </w:r>
      <w:r w:rsidR="00B96B2D">
        <w:rPr>
          <w:rFonts w:ascii="Times New Roman" w:hAnsi="Times New Roman" w:cs="Times New Roman"/>
          <w:sz w:val="20"/>
          <w:szCs w:val="20"/>
        </w:rPr>
        <w:t xml:space="preserve">easily be replicated by a plan of any size and budget. Small simple steps are the </w:t>
      </w:r>
      <w:r w:rsidR="00213A50">
        <w:rPr>
          <w:rFonts w:ascii="Times New Roman" w:hAnsi="Times New Roman" w:cs="Times New Roman"/>
          <w:sz w:val="20"/>
          <w:szCs w:val="20"/>
        </w:rPr>
        <w:t>start</w:t>
      </w:r>
      <w:r w:rsidR="00B96B2D">
        <w:rPr>
          <w:rFonts w:ascii="Times New Roman" w:hAnsi="Times New Roman" w:cs="Times New Roman"/>
          <w:sz w:val="20"/>
          <w:szCs w:val="20"/>
        </w:rPr>
        <w:t xml:space="preserve"> to</w:t>
      </w:r>
      <w:r w:rsidR="00213A50">
        <w:rPr>
          <w:rFonts w:ascii="Times New Roman" w:hAnsi="Times New Roman" w:cs="Times New Roman"/>
          <w:sz w:val="20"/>
          <w:szCs w:val="20"/>
        </w:rPr>
        <w:t xml:space="preserve"> identifying and preventing fraudulent activities </w:t>
      </w:r>
      <w:r w:rsidR="000D58EF">
        <w:rPr>
          <w:rFonts w:ascii="Times New Roman" w:hAnsi="Times New Roman" w:cs="Times New Roman"/>
          <w:sz w:val="20"/>
          <w:szCs w:val="20"/>
        </w:rPr>
        <w:t>which</w:t>
      </w:r>
      <w:r w:rsidR="00213A50">
        <w:rPr>
          <w:rFonts w:ascii="Times New Roman" w:hAnsi="Times New Roman" w:cs="Times New Roman"/>
          <w:sz w:val="20"/>
          <w:szCs w:val="20"/>
        </w:rPr>
        <w:t xml:space="preserve"> strengthen overall plan security.</w:t>
      </w:r>
    </w:p>
    <w:p w14:paraId="0D04948E" w14:textId="77777777" w:rsidR="00850B1A" w:rsidRDefault="0080248E" w:rsidP="000D58EF">
      <w:pPr>
        <w:rPr>
          <w:rFonts w:ascii="Times New Roman" w:hAnsi="Times New Roman" w:cs="Times New Roman"/>
          <w:sz w:val="20"/>
          <w:szCs w:val="20"/>
        </w:rPr>
      </w:pPr>
      <w:r w:rsidRPr="0080248E">
        <w:rPr>
          <w:rFonts w:ascii="Times New Roman" w:hAnsi="Times New Roman" w:cs="Times New Roman"/>
          <w:sz w:val="20"/>
          <w:szCs w:val="20"/>
        </w:rPr>
        <w:t xml:space="preserve"> </w:t>
      </w:r>
    </w:p>
    <w:p w14:paraId="06E4A1BB" w14:textId="77777777" w:rsidR="00850B1A" w:rsidRDefault="00850B1A" w:rsidP="000D58EF">
      <w:pPr>
        <w:rPr>
          <w:rFonts w:ascii="Times New Roman" w:hAnsi="Times New Roman" w:cs="Times New Roman"/>
          <w:sz w:val="20"/>
          <w:szCs w:val="20"/>
        </w:rPr>
      </w:pPr>
    </w:p>
    <w:p w14:paraId="57C2EB8E" w14:textId="77777777" w:rsidR="00850B1A" w:rsidRDefault="00850B1A" w:rsidP="000D58EF">
      <w:pPr>
        <w:rPr>
          <w:rFonts w:ascii="Times New Roman" w:hAnsi="Times New Roman" w:cs="Times New Roman"/>
          <w:sz w:val="20"/>
          <w:szCs w:val="20"/>
        </w:rPr>
      </w:pPr>
    </w:p>
    <w:p w14:paraId="3064F40F" w14:textId="77777777" w:rsidR="00850B1A" w:rsidRDefault="00850B1A" w:rsidP="000D58EF">
      <w:pPr>
        <w:rPr>
          <w:rFonts w:ascii="Times New Roman" w:hAnsi="Times New Roman" w:cs="Times New Roman"/>
          <w:sz w:val="20"/>
          <w:szCs w:val="20"/>
        </w:rPr>
      </w:pPr>
    </w:p>
    <w:p w14:paraId="0AA3F874" w14:textId="77777777" w:rsidR="00850B1A" w:rsidRDefault="00850B1A">
      <w:pPr>
        <w:rPr>
          <w:rFonts w:ascii="Times New Roman" w:hAnsi="Times New Roman" w:cs="Times New Roman"/>
          <w:sz w:val="20"/>
          <w:szCs w:val="20"/>
        </w:rPr>
      </w:pPr>
      <w:r>
        <w:rPr>
          <w:rFonts w:ascii="Times New Roman" w:hAnsi="Times New Roman" w:cs="Times New Roman"/>
          <w:sz w:val="20"/>
          <w:szCs w:val="20"/>
        </w:rPr>
        <w:br w:type="page"/>
      </w:r>
    </w:p>
    <w:p w14:paraId="67860EF5" w14:textId="37D91B65" w:rsidR="00850B1A" w:rsidRPr="004462AE" w:rsidRDefault="00850B1A" w:rsidP="000D58EF">
      <w:pPr>
        <w:rPr>
          <w:rFonts w:ascii="Times New Roman" w:hAnsi="Times New Roman" w:cs="Times New Roman"/>
          <w:i/>
          <w:iCs/>
          <w:sz w:val="20"/>
          <w:szCs w:val="20"/>
        </w:rPr>
      </w:pPr>
      <w:r w:rsidRPr="004462AE">
        <w:rPr>
          <w:rFonts w:ascii="Times New Roman" w:hAnsi="Times New Roman" w:cs="Times New Roman"/>
          <w:b/>
          <w:bCs/>
          <w:i/>
          <w:iCs/>
          <w:sz w:val="20"/>
          <w:szCs w:val="20"/>
        </w:rPr>
        <w:lastRenderedPageBreak/>
        <w:t>Call Monitoring Score Sheet:</w:t>
      </w:r>
      <w:r w:rsidRPr="004462AE">
        <w:rPr>
          <w:rFonts w:ascii="Times New Roman" w:hAnsi="Times New Roman" w:cs="Times New Roman"/>
          <w:i/>
          <w:iCs/>
          <w:sz w:val="20"/>
          <w:szCs w:val="20"/>
        </w:rPr>
        <w:t xml:space="preserve"> *Redacted</w:t>
      </w:r>
    </w:p>
    <w:p w14:paraId="10B68AA8" w14:textId="4F7F37A8" w:rsidR="00AD7729" w:rsidRDefault="00F45DE5" w:rsidP="000D58EF">
      <w:pPr>
        <w:rPr>
          <w:rFonts w:ascii="Times New Roman" w:hAnsi="Times New Roman" w:cs="Times New Roman"/>
          <w:sz w:val="20"/>
          <w:szCs w:val="20"/>
        </w:rPr>
      </w:pPr>
      <w:r>
        <w:rPr>
          <w:noProof/>
        </w:rPr>
        <w:drawing>
          <wp:inline distT="0" distB="0" distL="0" distR="0" wp14:anchorId="689117E5" wp14:editId="36A50C7B">
            <wp:extent cx="6858000" cy="6728460"/>
            <wp:effectExtent l="0" t="0" r="0" b="0"/>
            <wp:docPr id="1925629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6728460"/>
                    </a:xfrm>
                    <a:prstGeom prst="rect">
                      <a:avLst/>
                    </a:prstGeom>
                    <a:noFill/>
                    <a:ln>
                      <a:noFill/>
                    </a:ln>
                  </pic:spPr>
                </pic:pic>
              </a:graphicData>
            </a:graphic>
          </wp:inline>
        </w:drawing>
      </w:r>
    </w:p>
    <w:p w14:paraId="79F155B4" w14:textId="2E8B917C" w:rsidR="003710E8" w:rsidRPr="001B0A04" w:rsidRDefault="003710E8" w:rsidP="000D58EF">
      <w:pPr>
        <w:rPr>
          <w:rFonts w:ascii="Times New Roman" w:hAnsi="Times New Roman" w:cs="Times New Roman"/>
          <w:sz w:val="20"/>
          <w:szCs w:val="20"/>
        </w:rPr>
      </w:pPr>
    </w:p>
    <w:sectPr w:rsidR="003710E8" w:rsidRPr="001B0A04" w:rsidSect="006208A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1BBB" w14:textId="77777777" w:rsidR="00605776" w:rsidRDefault="00605776" w:rsidP="006F0087">
      <w:pPr>
        <w:spacing w:after="0" w:line="240" w:lineRule="auto"/>
      </w:pPr>
      <w:r>
        <w:separator/>
      </w:r>
    </w:p>
  </w:endnote>
  <w:endnote w:type="continuationSeparator" w:id="0">
    <w:p w14:paraId="411CC531" w14:textId="77777777" w:rsidR="00605776" w:rsidRDefault="00605776" w:rsidP="006F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97CD" w14:textId="77777777" w:rsidR="00605776" w:rsidRDefault="00605776" w:rsidP="006F0087">
      <w:pPr>
        <w:spacing w:after="0" w:line="240" w:lineRule="auto"/>
      </w:pPr>
      <w:r>
        <w:separator/>
      </w:r>
    </w:p>
  </w:footnote>
  <w:footnote w:type="continuationSeparator" w:id="0">
    <w:p w14:paraId="2ECBE94A" w14:textId="77777777" w:rsidR="00605776" w:rsidRDefault="00605776" w:rsidP="006F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6A23" w14:textId="381CA3A1" w:rsidR="00BA7813" w:rsidRDefault="00BA7813" w:rsidP="00BA7813">
    <w:pPr>
      <w:pStyle w:val="Header"/>
      <w:jc w:val="center"/>
      <w:rPr>
        <w:b/>
        <w:noProof/>
        <w:sz w:val="28"/>
        <w:szCs w:val="28"/>
      </w:rPr>
    </w:pPr>
    <w:r w:rsidRPr="00BA7813">
      <w:rPr>
        <w:b/>
        <w:noProof/>
        <w:sz w:val="28"/>
        <w:szCs w:val="28"/>
      </w:rPr>
      <w:t xml:space="preserve"> </w:t>
    </w:r>
    <w:r>
      <w:rPr>
        <w:b/>
        <w:noProof/>
        <w:sz w:val="28"/>
        <w:szCs w:val="28"/>
      </w:rPr>
      <w:drawing>
        <wp:inline distT="0" distB="0" distL="0" distR="0" wp14:anchorId="1031D1A7" wp14:editId="344FFA9B">
          <wp:extent cx="1971675" cy="988532"/>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988532"/>
                  </a:xfrm>
                  <a:prstGeom prst="rect">
                    <a:avLst/>
                  </a:prstGeom>
                  <a:noFill/>
                </pic:spPr>
              </pic:pic>
            </a:graphicData>
          </a:graphic>
        </wp:inline>
      </w:drawing>
    </w:r>
  </w:p>
  <w:tbl>
    <w:tblPr>
      <w:tblStyle w:val="TableGrid"/>
      <w:tblpPr w:leftFromText="180" w:rightFromText="180" w:vertAnchor="text" w:horzAnchor="margin" w:tblpX="-180" w:tblpY="48"/>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7118"/>
      <w:gridCol w:w="1990"/>
    </w:tblGrid>
    <w:tr w:rsidR="00BA7813" w:rsidRPr="00BA7813" w14:paraId="20CDE21F" w14:textId="77777777" w:rsidTr="000F761F">
      <w:trPr>
        <w:trHeight w:val="801"/>
      </w:trPr>
      <w:tc>
        <w:tcPr>
          <w:tcW w:w="2057" w:type="dxa"/>
        </w:tcPr>
        <w:p w14:paraId="518F98D4" w14:textId="77777777" w:rsidR="00BA7813" w:rsidRPr="00BA7813" w:rsidRDefault="00BA7813" w:rsidP="00BA7813">
          <w:pPr>
            <w:contextualSpacing/>
            <w:rPr>
              <w:rFonts w:ascii="Times New Roman" w:hAnsi="Times New Roman" w:cs="Times New Roman"/>
              <w:sz w:val="20"/>
              <w:szCs w:val="20"/>
            </w:rPr>
          </w:pPr>
          <w:bookmarkStart w:id="0" w:name="_Hlk5186910"/>
          <w:r w:rsidRPr="00BA7813">
            <w:rPr>
              <w:rFonts w:ascii="Times New Roman" w:hAnsi="Times New Roman" w:cs="Times New Roman"/>
              <w:sz w:val="20"/>
              <w:szCs w:val="20"/>
            </w:rPr>
            <w:t>Ron DeSantis</w:t>
          </w:r>
        </w:p>
        <w:p w14:paraId="0CE6EE3C" w14:textId="77777777" w:rsidR="00BA7813" w:rsidRPr="00BA7813" w:rsidRDefault="00BA7813" w:rsidP="00BA7813">
          <w:pPr>
            <w:contextualSpacing/>
            <w:rPr>
              <w:rFonts w:ascii="Times New Roman" w:hAnsi="Times New Roman" w:cs="Times New Roman"/>
              <w:i/>
              <w:sz w:val="20"/>
              <w:szCs w:val="20"/>
            </w:rPr>
          </w:pPr>
          <w:r w:rsidRPr="00BA7813">
            <w:rPr>
              <w:rFonts w:ascii="Times New Roman" w:hAnsi="Times New Roman" w:cs="Times New Roman"/>
              <w:i/>
              <w:sz w:val="20"/>
              <w:szCs w:val="20"/>
            </w:rPr>
            <w:t>Governor</w:t>
          </w:r>
        </w:p>
      </w:tc>
      <w:tc>
        <w:tcPr>
          <w:tcW w:w="7118" w:type="dxa"/>
          <w:vMerge w:val="restart"/>
        </w:tcPr>
        <w:p w14:paraId="4CC09F92" w14:textId="77777777" w:rsidR="00BA7813" w:rsidRDefault="00BA7813" w:rsidP="00BA7813">
          <w:pPr>
            <w:contextualSpacing/>
            <w:jc w:val="center"/>
            <w:rPr>
              <w:rFonts w:ascii="Times New Roman" w:hAnsi="Times New Roman" w:cs="Times New Roman"/>
              <w:b/>
              <w:sz w:val="20"/>
              <w:szCs w:val="20"/>
            </w:rPr>
          </w:pPr>
        </w:p>
        <w:p w14:paraId="124E38E2" w14:textId="28F15117" w:rsidR="00BA7813" w:rsidRPr="000C36B2" w:rsidRDefault="00BA7813" w:rsidP="0095219F">
          <w:pPr>
            <w:contextualSpacing/>
            <w:jc w:val="center"/>
            <w:rPr>
              <w:rFonts w:ascii="Times New Roman" w:hAnsi="Times New Roman" w:cs="Times New Roman"/>
              <w:b/>
              <w:sz w:val="24"/>
              <w:szCs w:val="24"/>
            </w:rPr>
          </w:pPr>
          <w:r w:rsidRPr="000C36B2">
            <w:rPr>
              <w:rFonts w:ascii="Times New Roman" w:hAnsi="Times New Roman" w:cs="Times New Roman"/>
              <w:b/>
              <w:sz w:val="24"/>
              <w:szCs w:val="24"/>
            </w:rPr>
            <w:t>Florida Department of Financial Services</w:t>
          </w:r>
        </w:p>
        <w:p w14:paraId="5DE8FBB5" w14:textId="77777777" w:rsidR="00BA7813" w:rsidRPr="000C36B2" w:rsidRDefault="00BA7813" w:rsidP="0095219F">
          <w:pPr>
            <w:contextualSpacing/>
            <w:jc w:val="center"/>
            <w:rPr>
              <w:rFonts w:ascii="Times New Roman" w:hAnsi="Times New Roman" w:cs="Times New Roman"/>
              <w:b/>
              <w:sz w:val="24"/>
              <w:szCs w:val="24"/>
            </w:rPr>
          </w:pPr>
          <w:r w:rsidRPr="000C36B2">
            <w:rPr>
              <w:rFonts w:ascii="Times New Roman" w:hAnsi="Times New Roman" w:cs="Times New Roman"/>
              <w:b/>
              <w:sz w:val="24"/>
              <w:szCs w:val="24"/>
            </w:rPr>
            <w:t>Bureau of Deferred Compensation</w:t>
          </w:r>
        </w:p>
        <w:p w14:paraId="4E0D4524" w14:textId="5AB387A0" w:rsidR="00BA7813" w:rsidRPr="005A5A9D" w:rsidRDefault="00BA7813" w:rsidP="0095219F">
          <w:pPr>
            <w:contextualSpacing/>
            <w:jc w:val="center"/>
            <w:rPr>
              <w:rFonts w:ascii="Times New Roman" w:hAnsi="Times New Roman" w:cs="Times New Roman"/>
              <w:bCs/>
              <w:sz w:val="24"/>
              <w:szCs w:val="24"/>
            </w:rPr>
          </w:pPr>
          <w:r w:rsidRPr="005A5A9D">
            <w:rPr>
              <w:rFonts w:ascii="Times New Roman" w:hAnsi="Times New Roman" w:cs="Times New Roman"/>
              <w:bCs/>
              <w:sz w:val="24"/>
              <w:szCs w:val="24"/>
            </w:rPr>
            <w:t>1801 Hermitage B</w:t>
          </w:r>
          <w:r w:rsidR="006E36F1">
            <w:rPr>
              <w:rFonts w:ascii="Times New Roman" w:hAnsi="Times New Roman" w:cs="Times New Roman"/>
              <w:bCs/>
              <w:sz w:val="24"/>
              <w:szCs w:val="24"/>
            </w:rPr>
            <w:t>oulevard</w:t>
          </w:r>
          <w:r w:rsidRPr="005A5A9D">
            <w:rPr>
              <w:rFonts w:ascii="Times New Roman" w:hAnsi="Times New Roman" w:cs="Times New Roman"/>
              <w:bCs/>
              <w:sz w:val="24"/>
              <w:szCs w:val="24"/>
            </w:rPr>
            <w:t>, Suite 400</w:t>
          </w:r>
        </w:p>
        <w:p w14:paraId="6E224F9D" w14:textId="4FA6C498" w:rsidR="00BA7813" w:rsidRPr="00BA7813" w:rsidRDefault="00BA7813" w:rsidP="0095219F">
          <w:pPr>
            <w:contextualSpacing/>
            <w:jc w:val="center"/>
            <w:rPr>
              <w:rFonts w:ascii="Times New Roman" w:hAnsi="Times New Roman" w:cs="Times New Roman"/>
              <w:b/>
              <w:sz w:val="20"/>
              <w:szCs w:val="20"/>
            </w:rPr>
          </w:pPr>
          <w:r w:rsidRPr="005A5A9D">
            <w:rPr>
              <w:rFonts w:ascii="Times New Roman" w:hAnsi="Times New Roman" w:cs="Times New Roman"/>
              <w:bCs/>
              <w:sz w:val="24"/>
              <w:szCs w:val="24"/>
            </w:rPr>
            <w:t>Tallahassee, Florida 32308</w:t>
          </w:r>
        </w:p>
      </w:tc>
      <w:tc>
        <w:tcPr>
          <w:tcW w:w="1990" w:type="dxa"/>
        </w:tcPr>
        <w:p w14:paraId="35553C90" w14:textId="0F695D35" w:rsidR="00BA7813" w:rsidRPr="00BA7813" w:rsidRDefault="00494DC8" w:rsidP="00BA7813">
          <w:pPr>
            <w:contextualSpacing/>
            <w:jc w:val="right"/>
            <w:rPr>
              <w:rFonts w:ascii="Times New Roman" w:hAnsi="Times New Roman" w:cs="Times New Roman"/>
              <w:sz w:val="20"/>
              <w:szCs w:val="20"/>
            </w:rPr>
          </w:pPr>
          <w:r>
            <w:rPr>
              <w:rFonts w:ascii="Times New Roman" w:hAnsi="Times New Roman" w:cs="Times New Roman"/>
              <w:sz w:val="20"/>
              <w:szCs w:val="20"/>
            </w:rPr>
            <w:t>Office of the</w:t>
          </w:r>
        </w:p>
        <w:p w14:paraId="220123FA" w14:textId="77777777" w:rsidR="00BA7813" w:rsidRPr="00BA7813" w:rsidRDefault="00BA7813" w:rsidP="00BA7813">
          <w:pPr>
            <w:contextualSpacing/>
            <w:jc w:val="right"/>
            <w:rPr>
              <w:rFonts w:ascii="Times New Roman" w:hAnsi="Times New Roman" w:cs="Times New Roman"/>
              <w:b/>
              <w:sz w:val="20"/>
              <w:szCs w:val="20"/>
            </w:rPr>
          </w:pPr>
          <w:r w:rsidRPr="00BA7813">
            <w:rPr>
              <w:rFonts w:ascii="Times New Roman" w:hAnsi="Times New Roman" w:cs="Times New Roman"/>
              <w:i/>
              <w:sz w:val="20"/>
              <w:szCs w:val="20"/>
            </w:rPr>
            <w:t>CFO</w:t>
          </w:r>
        </w:p>
      </w:tc>
    </w:tr>
    <w:tr w:rsidR="00BA7813" w:rsidRPr="00BA7813" w14:paraId="0D5C0A72" w14:textId="77777777" w:rsidTr="000F761F">
      <w:trPr>
        <w:trHeight w:val="902"/>
      </w:trPr>
      <w:tc>
        <w:tcPr>
          <w:tcW w:w="2057" w:type="dxa"/>
        </w:tcPr>
        <w:p w14:paraId="156890DD" w14:textId="14147D2C" w:rsidR="00BA7813" w:rsidRPr="00BA7813" w:rsidRDefault="00BA7813" w:rsidP="00BA7813">
          <w:pPr>
            <w:contextualSpacing/>
            <w:rPr>
              <w:rFonts w:ascii="Times New Roman" w:hAnsi="Times New Roman" w:cs="Times New Roman"/>
              <w:sz w:val="20"/>
              <w:szCs w:val="20"/>
            </w:rPr>
          </w:pPr>
          <w:r w:rsidRPr="00BA7813">
            <w:rPr>
              <w:rFonts w:ascii="Times New Roman" w:hAnsi="Times New Roman" w:cs="Times New Roman"/>
              <w:sz w:val="20"/>
              <w:szCs w:val="20"/>
            </w:rPr>
            <w:t>Tanner Collins</w:t>
          </w:r>
        </w:p>
        <w:p w14:paraId="678A1A57" w14:textId="77777777" w:rsidR="00BA7813" w:rsidRPr="00BA7813" w:rsidRDefault="00BA7813" w:rsidP="00BA7813">
          <w:pPr>
            <w:contextualSpacing/>
            <w:rPr>
              <w:rFonts w:ascii="Times New Roman" w:hAnsi="Times New Roman" w:cs="Times New Roman"/>
              <w:b/>
              <w:i/>
              <w:sz w:val="20"/>
              <w:szCs w:val="20"/>
            </w:rPr>
          </w:pPr>
          <w:r w:rsidRPr="00BA7813">
            <w:rPr>
              <w:rFonts w:ascii="Times New Roman" w:hAnsi="Times New Roman" w:cs="Times New Roman"/>
              <w:i/>
              <w:sz w:val="20"/>
              <w:szCs w:val="20"/>
            </w:rPr>
            <w:t>Division Director</w:t>
          </w:r>
        </w:p>
      </w:tc>
      <w:tc>
        <w:tcPr>
          <w:tcW w:w="7118" w:type="dxa"/>
          <w:vMerge/>
        </w:tcPr>
        <w:p w14:paraId="38217451" w14:textId="77777777" w:rsidR="00BA7813" w:rsidRPr="00BA7813" w:rsidRDefault="00BA7813" w:rsidP="00BA7813">
          <w:pPr>
            <w:contextualSpacing/>
            <w:rPr>
              <w:rFonts w:ascii="Times New Roman" w:hAnsi="Times New Roman" w:cs="Times New Roman"/>
              <w:b/>
              <w:sz w:val="20"/>
              <w:szCs w:val="20"/>
            </w:rPr>
          </w:pPr>
        </w:p>
      </w:tc>
      <w:tc>
        <w:tcPr>
          <w:tcW w:w="1990" w:type="dxa"/>
        </w:tcPr>
        <w:p w14:paraId="767812CD" w14:textId="29964C27" w:rsidR="00BA7813" w:rsidRPr="00BA7813" w:rsidRDefault="004F672F" w:rsidP="00BA7813">
          <w:pPr>
            <w:contextualSpacing/>
            <w:jc w:val="right"/>
            <w:rPr>
              <w:rFonts w:ascii="Times New Roman" w:hAnsi="Times New Roman" w:cs="Times New Roman"/>
              <w:i/>
              <w:sz w:val="20"/>
              <w:szCs w:val="20"/>
            </w:rPr>
          </w:pPr>
          <w:r>
            <w:rPr>
              <w:rFonts w:ascii="Times New Roman" w:hAnsi="Times New Roman" w:cs="Times New Roman"/>
              <w:sz w:val="20"/>
              <w:szCs w:val="20"/>
            </w:rPr>
            <w:t>Rosemary Isham</w:t>
          </w:r>
        </w:p>
        <w:p w14:paraId="77763855" w14:textId="77777777" w:rsidR="00BA7813" w:rsidRPr="00BA7813" w:rsidRDefault="00BA7813" w:rsidP="00BA7813">
          <w:pPr>
            <w:contextualSpacing/>
            <w:jc w:val="right"/>
            <w:rPr>
              <w:rFonts w:ascii="Times New Roman" w:hAnsi="Times New Roman" w:cs="Times New Roman"/>
              <w:b/>
              <w:sz w:val="20"/>
              <w:szCs w:val="20"/>
            </w:rPr>
          </w:pPr>
          <w:r w:rsidRPr="00BA7813">
            <w:rPr>
              <w:rFonts w:ascii="Times New Roman" w:hAnsi="Times New Roman" w:cs="Times New Roman"/>
              <w:i/>
              <w:sz w:val="20"/>
              <w:szCs w:val="20"/>
            </w:rPr>
            <w:t>Bureau Chief</w:t>
          </w:r>
        </w:p>
      </w:tc>
    </w:tr>
    <w:bookmarkEnd w:id="0"/>
  </w:tbl>
  <w:p w14:paraId="07AD7326" w14:textId="77777777" w:rsidR="00BA7813" w:rsidRDefault="00BA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DB8F" w14:textId="77777777" w:rsidR="000F719E" w:rsidRDefault="000F719E" w:rsidP="00BA7813">
    <w:pPr>
      <w:pStyle w:val="Header"/>
      <w:jc w:val="center"/>
      <w:rPr>
        <w:b/>
        <w:noProof/>
        <w:sz w:val="28"/>
        <w:szCs w:val="28"/>
      </w:rPr>
    </w:pPr>
    <w:r>
      <w:rPr>
        <w:noProof/>
      </w:rPr>
      <w:drawing>
        <wp:inline distT="0" distB="0" distL="0" distR="0" wp14:anchorId="04F78069" wp14:editId="2605E894">
          <wp:extent cx="865505" cy="8782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78205"/>
                  </a:xfrm>
                  <a:prstGeom prst="rect">
                    <a:avLst/>
                  </a:prstGeom>
                  <a:noFill/>
                </pic:spPr>
              </pic:pic>
            </a:graphicData>
          </a:graphic>
        </wp:inline>
      </w:drawing>
    </w:r>
    <w:r w:rsidRPr="00BA7813">
      <w:rPr>
        <w:b/>
        <w:noProof/>
        <w:sz w:val="28"/>
        <w:szCs w:val="28"/>
      </w:rPr>
      <w:t xml:space="preserve"> </w:t>
    </w:r>
    <w:r>
      <w:rPr>
        <w:b/>
        <w:noProof/>
        <w:sz w:val="28"/>
        <w:szCs w:val="28"/>
      </w:rPr>
      <w:drawing>
        <wp:inline distT="0" distB="0" distL="0" distR="0" wp14:anchorId="4BB84497" wp14:editId="772C31FD">
          <wp:extent cx="1971675" cy="988532"/>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988532"/>
                  </a:xfrm>
                  <a:prstGeom prst="rect">
                    <a:avLst/>
                  </a:prstGeom>
                  <a:noFill/>
                </pic:spPr>
              </pic:pic>
            </a:graphicData>
          </a:graphic>
        </wp:inline>
      </w:drawing>
    </w:r>
  </w:p>
  <w:tbl>
    <w:tblPr>
      <w:tblStyle w:val="TableGrid"/>
      <w:tblpPr w:leftFromText="180" w:rightFromText="180" w:vertAnchor="text" w:horzAnchor="margin" w:tblpX="-180" w:tblpY="48"/>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7118"/>
      <w:gridCol w:w="1990"/>
    </w:tblGrid>
    <w:tr w:rsidR="000F719E" w:rsidRPr="00BA7813" w14:paraId="533B805A" w14:textId="77777777" w:rsidTr="000F761F">
      <w:trPr>
        <w:trHeight w:val="801"/>
      </w:trPr>
      <w:tc>
        <w:tcPr>
          <w:tcW w:w="2057" w:type="dxa"/>
        </w:tcPr>
        <w:p w14:paraId="33D8DF2E" w14:textId="77777777" w:rsidR="000F719E" w:rsidRPr="00BA7813" w:rsidRDefault="000F719E" w:rsidP="00BA7813">
          <w:pPr>
            <w:contextualSpacing/>
            <w:rPr>
              <w:rFonts w:ascii="Times New Roman" w:hAnsi="Times New Roman" w:cs="Times New Roman"/>
              <w:sz w:val="20"/>
              <w:szCs w:val="20"/>
            </w:rPr>
          </w:pPr>
          <w:r w:rsidRPr="00BA7813">
            <w:rPr>
              <w:rFonts w:ascii="Times New Roman" w:hAnsi="Times New Roman" w:cs="Times New Roman"/>
              <w:sz w:val="20"/>
              <w:szCs w:val="20"/>
            </w:rPr>
            <w:t>Ron DeSantis</w:t>
          </w:r>
        </w:p>
        <w:p w14:paraId="21F6C6A6" w14:textId="77777777" w:rsidR="000F719E" w:rsidRPr="00BA7813" w:rsidRDefault="000F719E" w:rsidP="00BA7813">
          <w:pPr>
            <w:contextualSpacing/>
            <w:rPr>
              <w:rFonts w:ascii="Times New Roman" w:hAnsi="Times New Roman" w:cs="Times New Roman"/>
              <w:i/>
              <w:sz w:val="20"/>
              <w:szCs w:val="20"/>
            </w:rPr>
          </w:pPr>
          <w:r w:rsidRPr="00BA7813">
            <w:rPr>
              <w:rFonts w:ascii="Times New Roman" w:hAnsi="Times New Roman" w:cs="Times New Roman"/>
              <w:i/>
              <w:sz w:val="20"/>
              <w:szCs w:val="20"/>
            </w:rPr>
            <w:t>Governor</w:t>
          </w:r>
        </w:p>
      </w:tc>
      <w:tc>
        <w:tcPr>
          <w:tcW w:w="7118" w:type="dxa"/>
          <w:vMerge w:val="restart"/>
        </w:tcPr>
        <w:p w14:paraId="132F871A" w14:textId="77777777" w:rsidR="000F719E" w:rsidRDefault="000F719E" w:rsidP="00BA7813">
          <w:pPr>
            <w:contextualSpacing/>
            <w:jc w:val="center"/>
            <w:rPr>
              <w:rFonts w:ascii="Times New Roman" w:hAnsi="Times New Roman" w:cs="Times New Roman"/>
              <w:b/>
              <w:sz w:val="20"/>
              <w:szCs w:val="20"/>
            </w:rPr>
          </w:pPr>
        </w:p>
        <w:p w14:paraId="215EBE26" w14:textId="77777777" w:rsidR="000F719E" w:rsidRPr="000C36B2" w:rsidRDefault="000F719E" w:rsidP="0095219F">
          <w:pPr>
            <w:contextualSpacing/>
            <w:jc w:val="center"/>
            <w:rPr>
              <w:rFonts w:ascii="Times New Roman" w:hAnsi="Times New Roman" w:cs="Times New Roman"/>
              <w:b/>
              <w:sz w:val="24"/>
              <w:szCs w:val="24"/>
            </w:rPr>
          </w:pPr>
          <w:r w:rsidRPr="000C36B2">
            <w:rPr>
              <w:rFonts w:ascii="Times New Roman" w:hAnsi="Times New Roman" w:cs="Times New Roman"/>
              <w:b/>
              <w:sz w:val="24"/>
              <w:szCs w:val="24"/>
            </w:rPr>
            <w:t>Florida Department of Financial Services</w:t>
          </w:r>
        </w:p>
        <w:p w14:paraId="4AB17924" w14:textId="77777777" w:rsidR="000F719E" w:rsidRPr="000C36B2" w:rsidRDefault="000F719E" w:rsidP="0095219F">
          <w:pPr>
            <w:contextualSpacing/>
            <w:jc w:val="center"/>
            <w:rPr>
              <w:rFonts w:ascii="Times New Roman" w:hAnsi="Times New Roman" w:cs="Times New Roman"/>
              <w:b/>
              <w:sz w:val="24"/>
              <w:szCs w:val="24"/>
            </w:rPr>
          </w:pPr>
          <w:r w:rsidRPr="000C36B2">
            <w:rPr>
              <w:rFonts w:ascii="Times New Roman" w:hAnsi="Times New Roman" w:cs="Times New Roman"/>
              <w:b/>
              <w:sz w:val="24"/>
              <w:szCs w:val="24"/>
            </w:rPr>
            <w:t>Bureau of Deferred Compensation</w:t>
          </w:r>
        </w:p>
        <w:p w14:paraId="158142E8" w14:textId="77777777" w:rsidR="000F719E" w:rsidRPr="000C36B2" w:rsidRDefault="000F719E" w:rsidP="0095219F">
          <w:pPr>
            <w:contextualSpacing/>
            <w:jc w:val="center"/>
            <w:rPr>
              <w:rFonts w:ascii="Times New Roman" w:hAnsi="Times New Roman" w:cs="Times New Roman"/>
              <w:b/>
              <w:sz w:val="24"/>
              <w:szCs w:val="24"/>
            </w:rPr>
          </w:pPr>
          <w:r w:rsidRPr="000C36B2">
            <w:rPr>
              <w:rFonts w:ascii="Times New Roman" w:hAnsi="Times New Roman" w:cs="Times New Roman"/>
              <w:b/>
              <w:sz w:val="24"/>
              <w:szCs w:val="24"/>
            </w:rPr>
            <w:t>1801 Hermitage Blvd., Suite 400</w:t>
          </w:r>
        </w:p>
        <w:p w14:paraId="1AF0762E" w14:textId="77777777" w:rsidR="000F719E" w:rsidRPr="00BA7813" w:rsidRDefault="000F719E" w:rsidP="0095219F">
          <w:pPr>
            <w:contextualSpacing/>
            <w:jc w:val="center"/>
            <w:rPr>
              <w:rFonts w:ascii="Times New Roman" w:hAnsi="Times New Roman" w:cs="Times New Roman"/>
              <w:b/>
              <w:sz w:val="20"/>
              <w:szCs w:val="20"/>
            </w:rPr>
          </w:pPr>
          <w:r w:rsidRPr="000C36B2">
            <w:rPr>
              <w:rFonts w:ascii="Times New Roman" w:hAnsi="Times New Roman" w:cs="Times New Roman"/>
              <w:b/>
              <w:sz w:val="24"/>
              <w:szCs w:val="24"/>
            </w:rPr>
            <w:t>Tallahassee, Florida 32308</w:t>
          </w:r>
        </w:p>
      </w:tc>
      <w:tc>
        <w:tcPr>
          <w:tcW w:w="1990" w:type="dxa"/>
        </w:tcPr>
        <w:p w14:paraId="15F28985" w14:textId="77777777" w:rsidR="000F719E" w:rsidRPr="00BA7813" w:rsidRDefault="000F719E" w:rsidP="00BA7813">
          <w:pPr>
            <w:contextualSpacing/>
            <w:jc w:val="right"/>
            <w:rPr>
              <w:rFonts w:ascii="Times New Roman" w:hAnsi="Times New Roman" w:cs="Times New Roman"/>
              <w:sz w:val="20"/>
              <w:szCs w:val="20"/>
            </w:rPr>
          </w:pPr>
          <w:r w:rsidRPr="00BA7813">
            <w:rPr>
              <w:rFonts w:ascii="Times New Roman" w:hAnsi="Times New Roman" w:cs="Times New Roman"/>
              <w:sz w:val="20"/>
              <w:szCs w:val="20"/>
            </w:rPr>
            <w:t>Jimmy Patronis</w:t>
          </w:r>
        </w:p>
        <w:p w14:paraId="14927FBF" w14:textId="77777777" w:rsidR="000F719E" w:rsidRPr="00BA7813" w:rsidRDefault="000F719E" w:rsidP="00BA7813">
          <w:pPr>
            <w:contextualSpacing/>
            <w:jc w:val="right"/>
            <w:rPr>
              <w:rFonts w:ascii="Times New Roman" w:hAnsi="Times New Roman" w:cs="Times New Roman"/>
              <w:b/>
              <w:sz w:val="20"/>
              <w:szCs w:val="20"/>
            </w:rPr>
          </w:pPr>
          <w:r w:rsidRPr="00BA7813">
            <w:rPr>
              <w:rFonts w:ascii="Times New Roman" w:hAnsi="Times New Roman" w:cs="Times New Roman"/>
              <w:i/>
              <w:sz w:val="20"/>
              <w:szCs w:val="20"/>
            </w:rPr>
            <w:t>CFO</w:t>
          </w:r>
        </w:p>
      </w:tc>
    </w:tr>
    <w:tr w:rsidR="000F719E" w:rsidRPr="00BA7813" w14:paraId="438F3074" w14:textId="77777777" w:rsidTr="000F761F">
      <w:trPr>
        <w:trHeight w:val="902"/>
      </w:trPr>
      <w:tc>
        <w:tcPr>
          <w:tcW w:w="2057" w:type="dxa"/>
        </w:tcPr>
        <w:p w14:paraId="2CB7DEDA" w14:textId="77777777" w:rsidR="000F719E" w:rsidRPr="00BA7813" w:rsidRDefault="000F719E" w:rsidP="00BA7813">
          <w:pPr>
            <w:contextualSpacing/>
            <w:rPr>
              <w:rFonts w:ascii="Times New Roman" w:hAnsi="Times New Roman" w:cs="Times New Roman"/>
              <w:sz w:val="20"/>
              <w:szCs w:val="20"/>
            </w:rPr>
          </w:pPr>
          <w:r w:rsidRPr="00BA7813">
            <w:rPr>
              <w:rFonts w:ascii="Times New Roman" w:hAnsi="Times New Roman" w:cs="Times New Roman"/>
              <w:sz w:val="20"/>
              <w:szCs w:val="20"/>
            </w:rPr>
            <w:t>Tanner Collins</w:t>
          </w:r>
        </w:p>
        <w:p w14:paraId="24ED2917" w14:textId="77777777" w:rsidR="000F719E" w:rsidRPr="00BA7813" w:rsidRDefault="000F719E" w:rsidP="00BA7813">
          <w:pPr>
            <w:contextualSpacing/>
            <w:rPr>
              <w:rFonts w:ascii="Times New Roman" w:hAnsi="Times New Roman" w:cs="Times New Roman"/>
              <w:b/>
              <w:i/>
              <w:sz w:val="20"/>
              <w:szCs w:val="20"/>
            </w:rPr>
          </w:pPr>
          <w:r w:rsidRPr="00BA7813">
            <w:rPr>
              <w:rFonts w:ascii="Times New Roman" w:hAnsi="Times New Roman" w:cs="Times New Roman"/>
              <w:i/>
              <w:sz w:val="20"/>
              <w:szCs w:val="20"/>
            </w:rPr>
            <w:t>Division Director</w:t>
          </w:r>
        </w:p>
      </w:tc>
      <w:tc>
        <w:tcPr>
          <w:tcW w:w="7118" w:type="dxa"/>
          <w:vMerge/>
        </w:tcPr>
        <w:p w14:paraId="394E0D4E" w14:textId="77777777" w:rsidR="000F719E" w:rsidRPr="00BA7813" w:rsidRDefault="000F719E" w:rsidP="00BA7813">
          <w:pPr>
            <w:contextualSpacing/>
            <w:rPr>
              <w:rFonts w:ascii="Times New Roman" w:hAnsi="Times New Roman" w:cs="Times New Roman"/>
              <w:b/>
              <w:sz w:val="20"/>
              <w:szCs w:val="20"/>
            </w:rPr>
          </w:pPr>
        </w:p>
      </w:tc>
      <w:tc>
        <w:tcPr>
          <w:tcW w:w="1990" w:type="dxa"/>
        </w:tcPr>
        <w:p w14:paraId="02613AC9" w14:textId="70FFF860" w:rsidR="000F719E" w:rsidRPr="00BA7813" w:rsidRDefault="004F672F" w:rsidP="00BA7813">
          <w:pPr>
            <w:contextualSpacing/>
            <w:jc w:val="right"/>
            <w:rPr>
              <w:rFonts w:ascii="Times New Roman" w:hAnsi="Times New Roman" w:cs="Times New Roman"/>
              <w:i/>
              <w:sz w:val="20"/>
              <w:szCs w:val="20"/>
            </w:rPr>
          </w:pPr>
          <w:r>
            <w:rPr>
              <w:rFonts w:ascii="Times New Roman" w:hAnsi="Times New Roman" w:cs="Times New Roman"/>
              <w:sz w:val="20"/>
              <w:szCs w:val="20"/>
            </w:rPr>
            <w:t>Rosemary Isham</w:t>
          </w:r>
        </w:p>
        <w:p w14:paraId="6718F580" w14:textId="77777777" w:rsidR="000F719E" w:rsidRPr="00BA7813" w:rsidRDefault="000F719E" w:rsidP="00BA7813">
          <w:pPr>
            <w:contextualSpacing/>
            <w:jc w:val="right"/>
            <w:rPr>
              <w:rFonts w:ascii="Times New Roman" w:hAnsi="Times New Roman" w:cs="Times New Roman"/>
              <w:b/>
              <w:sz w:val="20"/>
              <w:szCs w:val="20"/>
            </w:rPr>
          </w:pPr>
          <w:r w:rsidRPr="00BA7813">
            <w:rPr>
              <w:rFonts w:ascii="Times New Roman" w:hAnsi="Times New Roman" w:cs="Times New Roman"/>
              <w:i/>
              <w:sz w:val="20"/>
              <w:szCs w:val="20"/>
            </w:rPr>
            <w:t>Bureau Chief</w:t>
          </w:r>
        </w:p>
      </w:tc>
    </w:tr>
  </w:tbl>
  <w:p w14:paraId="6742B3C5" w14:textId="77777777" w:rsidR="000F719E" w:rsidRDefault="000F7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3D89"/>
    <w:multiLevelType w:val="hybridMultilevel"/>
    <w:tmpl w:val="117C2B14"/>
    <w:lvl w:ilvl="0" w:tplc="27BE07D0">
      <w:numFmt w:val="bullet"/>
      <w:lvlText w:val="•"/>
      <w:lvlJc w:val="left"/>
      <w:pPr>
        <w:ind w:left="1080" w:hanging="72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B1461"/>
    <w:multiLevelType w:val="hybridMultilevel"/>
    <w:tmpl w:val="0200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B2C66"/>
    <w:multiLevelType w:val="hybridMultilevel"/>
    <w:tmpl w:val="EA9E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301AE"/>
    <w:multiLevelType w:val="hybridMultilevel"/>
    <w:tmpl w:val="D814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F5A7F"/>
    <w:multiLevelType w:val="hybridMultilevel"/>
    <w:tmpl w:val="E47AA2E2"/>
    <w:lvl w:ilvl="0" w:tplc="D6F888F6">
      <w:start w:val="229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4635C"/>
    <w:multiLevelType w:val="hybridMultilevel"/>
    <w:tmpl w:val="069A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064E"/>
    <w:multiLevelType w:val="hybridMultilevel"/>
    <w:tmpl w:val="9DBEEF12"/>
    <w:lvl w:ilvl="0" w:tplc="39E8DBE0">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F570C"/>
    <w:multiLevelType w:val="hybridMultilevel"/>
    <w:tmpl w:val="4F96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5383E"/>
    <w:multiLevelType w:val="hybridMultilevel"/>
    <w:tmpl w:val="E93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C1C19"/>
    <w:multiLevelType w:val="hybridMultilevel"/>
    <w:tmpl w:val="49FE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04B38"/>
    <w:multiLevelType w:val="hybridMultilevel"/>
    <w:tmpl w:val="ECA66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D2FA2"/>
    <w:multiLevelType w:val="hybridMultilevel"/>
    <w:tmpl w:val="45E4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3066A"/>
    <w:multiLevelType w:val="hybridMultilevel"/>
    <w:tmpl w:val="70C6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E4BD4"/>
    <w:multiLevelType w:val="hybridMultilevel"/>
    <w:tmpl w:val="ACB2B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AA53D3"/>
    <w:multiLevelType w:val="hybridMultilevel"/>
    <w:tmpl w:val="8EB65D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260699">
    <w:abstractNumId w:val="4"/>
  </w:num>
  <w:num w:numId="2" w16cid:durableId="2047363724">
    <w:abstractNumId w:val="3"/>
  </w:num>
  <w:num w:numId="3" w16cid:durableId="2027751711">
    <w:abstractNumId w:val="6"/>
  </w:num>
  <w:num w:numId="4" w16cid:durableId="146482270">
    <w:abstractNumId w:val="5"/>
  </w:num>
  <w:num w:numId="5" w16cid:durableId="632635390">
    <w:abstractNumId w:val="1"/>
  </w:num>
  <w:num w:numId="6" w16cid:durableId="1108114002">
    <w:abstractNumId w:val="8"/>
  </w:num>
  <w:num w:numId="7" w16cid:durableId="474877104">
    <w:abstractNumId w:val="11"/>
  </w:num>
  <w:num w:numId="8" w16cid:durableId="599535256">
    <w:abstractNumId w:val="7"/>
  </w:num>
  <w:num w:numId="9" w16cid:durableId="1259367524">
    <w:abstractNumId w:val="10"/>
  </w:num>
  <w:num w:numId="10" w16cid:durableId="15348733">
    <w:abstractNumId w:val="14"/>
  </w:num>
  <w:num w:numId="11" w16cid:durableId="1305354051">
    <w:abstractNumId w:val="13"/>
  </w:num>
  <w:num w:numId="12" w16cid:durableId="1304892372">
    <w:abstractNumId w:val="9"/>
  </w:num>
  <w:num w:numId="13" w16cid:durableId="1123621672">
    <w:abstractNumId w:val="0"/>
  </w:num>
  <w:num w:numId="14" w16cid:durableId="612322605">
    <w:abstractNumId w:val="12"/>
  </w:num>
  <w:num w:numId="15" w16cid:durableId="35076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ED"/>
    <w:rsid w:val="00000E9A"/>
    <w:rsid w:val="00007A6C"/>
    <w:rsid w:val="00012662"/>
    <w:rsid w:val="000170D6"/>
    <w:rsid w:val="00017206"/>
    <w:rsid w:val="00017A88"/>
    <w:rsid w:val="00020B9B"/>
    <w:rsid w:val="00031402"/>
    <w:rsid w:val="00031D98"/>
    <w:rsid w:val="000404D8"/>
    <w:rsid w:val="00047428"/>
    <w:rsid w:val="000506BB"/>
    <w:rsid w:val="00057244"/>
    <w:rsid w:val="00060519"/>
    <w:rsid w:val="00061550"/>
    <w:rsid w:val="00063046"/>
    <w:rsid w:val="000638A6"/>
    <w:rsid w:val="00066A34"/>
    <w:rsid w:val="00067302"/>
    <w:rsid w:val="00073B63"/>
    <w:rsid w:val="000764F3"/>
    <w:rsid w:val="00077672"/>
    <w:rsid w:val="00077B84"/>
    <w:rsid w:val="00081763"/>
    <w:rsid w:val="00091950"/>
    <w:rsid w:val="00091EC2"/>
    <w:rsid w:val="000921A6"/>
    <w:rsid w:val="00094DA4"/>
    <w:rsid w:val="000A0B86"/>
    <w:rsid w:val="000A30B3"/>
    <w:rsid w:val="000B12FE"/>
    <w:rsid w:val="000C1205"/>
    <w:rsid w:val="000C36B2"/>
    <w:rsid w:val="000C5F8F"/>
    <w:rsid w:val="000C770D"/>
    <w:rsid w:val="000D1124"/>
    <w:rsid w:val="000D1BAC"/>
    <w:rsid w:val="000D35EE"/>
    <w:rsid w:val="000D47C1"/>
    <w:rsid w:val="000D50ED"/>
    <w:rsid w:val="000D58EF"/>
    <w:rsid w:val="000E1FBD"/>
    <w:rsid w:val="000E6F3B"/>
    <w:rsid w:val="000E7AE1"/>
    <w:rsid w:val="000F2AA6"/>
    <w:rsid w:val="000F38EA"/>
    <w:rsid w:val="000F719E"/>
    <w:rsid w:val="000F761F"/>
    <w:rsid w:val="001005CA"/>
    <w:rsid w:val="00112A6B"/>
    <w:rsid w:val="00113216"/>
    <w:rsid w:val="00114D9F"/>
    <w:rsid w:val="00120B9D"/>
    <w:rsid w:val="00123A1D"/>
    <w:rsid w:val="00123AEF"/>
    <w:rsid w:val="001348BD"/>
    <w:rsid w:val="00135BD0"/>
    <w:rsid w:val="00147809"/>
    <w:rsid w:val="00153471"/>
    <w:rsid w:val="001577F8"/>
    <w:rsid w:val="001623CB"/>
    <w:rsid w:val="00165597"/>
    <w:rsid w:val="00166664"/>
    <w:rsid w:val="001760A2"/>
    <w:rsid w:val="00196E05"/>
    <w:rsid w:val="00197848"/>
    <w:rsid w:val="001978AA"/>
    <w:rsid w:val="001B0A04"/>
    <w:rsid w:val="001B1CC9"/>
    <w:rsid w:val="001B4322"/>
    <w:rsid w:val="001B4C6E"/>
    <w:rsid w:val="001B5E56"/>
    <w:rsid w:val="001C3AF2"/>
    <w:rsid w:val="001C5161"/>
    <w:rsid w:val="001C55EC"/>
    <w:rsid w:val="001C639E"/>
    <w:rsid w:val="001C7239"/>
    <w:rsid w:val="001D0CB5"/>
    <w:rsid w:val="001D13DC"/>
    <w:rsid w:val="001D2430"/>
    <w:rsid w:val="001E02D6"/>
    <w:rsid w:val="001E1163"/>
    <w:rsid w:val="001E2254"/>
    <w:rsid w:val="001E6E7A"/>
    <w:rsid w:val="001E748D"/>
    <w:rsid w:val="001F09CB"/>
    <w:rsid w:val="001F120C"/>
    <w:rsid w:val="001F2DC6"/>
    <w:rsid w:val="001F715C"/>
    <w:rsid w:val="00206283"/>
    <w:rsid w:val="00210FA9"/>
    <w:rsid w:val="002131DF"/>
    <w:rsid w:val="00213A50"/>
    <w:rsid w:val="002200BD"/>
    <w:rsid w:val="002223E2"/>
    <w:rsid w:val="00225336"/>
    <w:rsid w:val="00225442"/>
    <w:rsid w:val="00227562"/>
    <w:rsid w:val="002424B0"/>
    <w:rsid w:val="002457BE"/>
    <w:rsid w:val="0024739E"/>
    <w:rsid w:val="0025030E"/>
    <w:rsid w:val="00251981"/>
    <w:rsid w:val="002535CF"/>
    <w:rsid w:val="00257DAB"/>
    <w:rsid w:val="002612FD"/>
    <w:rsid w:val="00264C1A"/>
    <w:rsid w:val="00264ED5"/>
    <w:rsid w:val="00271288"/>
    <w:rsid w:val="00273955"/>
    <w:rsid w:val="00274501"/>
    <w:rsid w:val="002821F4"/>
    <w:rsid w:val="00293F64"/>
    <w:rsid w:val="0029679F"/>
    <w:rsid w:val="002969AF"/>
    <w:rsid w:val="002A1667"/>
    <w:rsid w:val="002A2024"/>
    <w:rsid w:val="002B690B"/>
    <w:rsid w:val="002C1A62"/>
    <w:rsid w:val="002C3A38"/>
    <w:rsid w:val="002C416A"/>
    <w:rsid w:val="002C6A9E"/>
    <w:rsid w:val="002D0FCB"/>
    <w:rsid w:val="002D2103"/>
    <w:rsid w:val="002E0E42"/>
    <w:rsid w:val="002E22D6"/>
    <w:rsid w:val="002E66D9"/>
    <w:rsid w:val="002F421C"/>
    <w:rsid w:val="002F56B1"/>
    <w:rsid w:val="002F67C6"/>
    <w:rsid w:val="002F7406"/>
    <w:rsid w:val="003061A4"/>
    <w:rsid w:val="00310BC4"/>
    <w:rsid w:val="00312063"/>
    <w:rsid w:val="00322EE3"/>
    <w:rsid w:val="00325CDB"/>
    <w:rsid w:val="0032761A"/>
    <w:rsid w:val="003318A9"/>
    <w:rsid w:val="003433D1"/>
    <w:rsid w:val="003435F7"/>
    <w:rsid w:val="003570D7"/>
    <w:rsid w:val="003601B5"/>
    <w:rsid w:val="00360C20"/>
    <w:rsid w:val="003710E8"/>
    <w:rsid w:val="0037440C"/>
    <w:rsid w:val="00375203"/>
    <w:rsid w:val="00377CAC"/>
    <w:rsid w:val="003B2FDF"/>
    <w:rsid w:val="003B40F5"/>
    <w:rsid w:val="003C2564"/>
    <w:rsid w:val="003C7DDB"/>
    <w:rsid w:val="003D2C6D"/>
    <w:rsid w:val="003E26A9"/>
    <w:rsid w:val="003E7DA6"/>
    <w:rsid w:val="003F3C24"/>
    <w:rsid w:val="00401F67"/>
    <w:rsid w:val="00403B7A"/>
    <w:rsid w:val="004041FB"/>
    <w:rsid w:val="00404290"/>
    <w:rsid w:val="004125C5"/>
    <w:rsid w:val="004166E5"/>
    <w:rsid w:val="0042127C"/>
    <w:rsid w:val="0042193A"/>
    <w:rsid w:val="00424719"/>
    <w:rsid w:val="00426079"/>
    <w:rsid w:val="0042705C"/>
    <w:rsid w:val="00433E75"/>
    <w:rsid w:val="004454F9"/>
    <w:rsid w:val="00445B2C"/>
    <w:rsid w:val="004462AE"/>
    <w:rsid w:val="00446ED1"/>
    <w:rsid w:val="00450417"/>
    <w:rsid w:val="00460DAF"/>
    <w:rsid w:val="004618BB"/>
    <w:rsid w:val="00462F2C"/>
    <w:rsid w:val="004668A0"/>
    <w:rsid w:val="00466D7C"/>
    <w:rsid w:val="00470B0E"/>
    <w:rsid w:val="00472439"/>
    <w:rsid w:val="004727D8"/>
    <w:rsid w:val="00476525"/>
    <w:rsid w:val="004856DC"/>
    <w:rsid w:val="00494DC8"/>
    <w:rsid w:val="004962E4"/>
    <w:rsid w:val="004A0247"/>
    <w:rsid w:val="004A1AEE"/>
    <w:rsid w:val="004A2B70"/>
    <w:rsid w:val="004A5771"/>
    <w:rsid w:val="004B5107"/>
    <w:rsid w:val="004B5B0B"/>
    <w:rsid w:val="004B6453"/>
    <w:rsid w:val="004B6A8E"/>
    <w:rsid w:val="004B788B"/>
    <w:rsid w:val="004C3806"/>
    <w:rsid w:val="004D0BF1"/>
    <w:rsid w:val="004D53AA"/>
    <w:rsid w:val="004E1C0B"/>
    <w:rsid w:val="004E3937"/>
    <w:rsid w:val="004E5260"/>
    <w:rsid w:val="004E6E5A"/>
    <w:rsid w:val="004E7373"/>
    <w:rsid w:val="004F672F"/>
    <w:rsid w:val="004F69C9"/>
    <w:rsid w:val="00500038"/>
    <w:rsid w:val="00503088"/>
    <w:rsid w:val="00503B94"/>
    <w:rsid w:val="00514ED6"/>
    <w:rsid w:val="005200BD"/>
    <w:rsid w:val="0052130B"/>
    <w:rsid w:val="0052277D"/>
    <w:rsid w:val="00523468"/>
    <w:rsid w:val="00531DAF"/>
    <w:rsid w:val="00533578"/>
    <w:rsid w:val="00536886"/>
    <w:rsid w:val="0054196F"/>
    <w:rsid w:val="00541F44"/>
    <w:rsid w:val="00543EE9"/>
    <w:rsid w:val="0055523C"/>
    <w:rsid w:val="00556754"/>
    <w:rsid w:val="00564438"/>
    <w:rsid w:val="00564EED"/>
    <w:rsid w:val="0057012D"/>
    <w:rsid w:val="00570A29"/>
    <w:rsid w:val="00582B02"/>
    <w:rsid w:val="00582BEA"/>
    <w:rsid w:val="00583178"/>
    <w:rsid w:val="00584E52"/>
    <w:rsid w:val="00587228"/>
    <w:rsid w:val="005A2394"/>
    <w:rsid w:val="005A439F"/>
    <w:rsid w:val="005A5A9D"/>
    <w:rsid w:val="005B3A89"/>
    <w:rsid w:val="005B7A8D"/>
    <w:rsid w:val="005C31CD"/>
    <w:rsid w:val="005C3C7B"/>
    <w:rsid w:val="005C49B8"/>
    <w:rsid w:val="005D1B77"/>
    <w:rsid w:val="005D5549"/>
    <w:rsid w:val="005E0875"/>
    <w:rsid w:val="005E1D3E"/>
    <w:rsid w:val="005E2E11"/>
    <w:rsid w:val="005F2F72"/>
    <w:rsid w:val="005F7A7E"/>
    <w:rsid w:val="00605776"/>
    <w:rsid w:val="00612F27"/>
    <w:rsid w:val="00614442"/>
    <w:rsid w:val="006144A2"/>
    <w:rsid w:val="006208A8"/>
    <w:rsid w:val="006243AB"/>
    <w:rsid w:val="006356CD"/>
    <w:rsid w:val="006370D6"/>
    <w:rsid w:val="006411C8"/>
    <w:rsid w:val="006414CA"/>
    <w:rsid w:val="0064173F"/>
    <w:rsid w:val="00642180"/>
    <w:rsid w:val="00642631"/>
    <w:rsid w:val="00645E83"/>
    <w:rsid w:val="00650B14"/>
    <w:rsid w:val="006549FD"/>
    <w:rsid w:val="0065698C"/>
    <w:rsid w:val="006574C2"/>
    <w:rsid w:val="00657FA3"/>
    <w:rsid w:val="00661473"/>
    <w:rsid w:val="006636F9"/>
    <w:rsid w:val="006643F4"/>
    <w:rsid w:val="00665F15"/>
    <w:rsid w:val="0066784F"/>
    <w:rsid w:val="00667B6B"/>
    <w:rsid w:val="00671251"/>
    <w:rsid w:val="00672EE8"/>
    <w:rsid w:val="00674CCB"/>
    <w:rsid w:val="00675C8B"/>
    <w:rsid w:val="00681624"/>
    <w:rsid w:val="006876DD"/>
    <w:rsid w:val="00690445"/>
    <w:rsid w:val="00693C62"/>
    <w:rsid w:val="00695E60"/>
    <w:rsid w:val="006A6C69"/>
    <w:rsid w:val="006A7FB8"/>
    <w:rsid w:val="006B00C9"/>
    <w:rsid w:val="006B15FA"/>
    <w:rsid w:val="006B4F43"/>
    <w:rsid w:val="006C3A7F"/>
    <w:rsid w:val="006C580F"/>
    <w:rsid w:val="006C6B2A"/>
    <w:rsid w:val="006D209B"/>
    <w:rsid w:val="006D3785"/>
    <w:rsid w:val="006D718F"/>
    <w:rsid w:val="006E36F1"/>
    <w:rsid w:val="006E3F96"/>
    <w:rsid w:val="006F002C"/>
    <w:rsid w:val="006F0087"/>
    <w:rsid w:val="006F3266"/>
    <w:rsid w:val="0070162A"/>
    <w:rsid w:val="00706036"/>
    <w:rsid w:val="00711CEA"/>
    <w:rsid w:val="00713FA0"/>
    <w:rsid w:val="007204AF"/>
    <w:rsid w:val="0073102B"/>
    <w:rsid w:val="007322C1"/>
    <w:rsid w:val="00732952"/>
    <w:rsid w:val="00732CF0"/>
    <w:rsid w:val="007373FB"/>
    <w:rsid w:val="00741174"/>
    <w:rsid w:val="007470B8"/>
    <w:rsid w:val="00750901"/>
    <w:rsid w:val="00752E8D"/>
    <w:rsid w:val="00753829"/>
    <w:rsid w:val="00756860"/>
    <w:rsid w:val="007578AA"/>
    <w:rsid w:val="00761118"/>
    <w:rsid w:val="00763629"/>
    <w:rsid w:val="00766E70"/>
    <w:rsid w:val="00771871"/>
    <w:rsid w:val="00773931"/>
    <w:rsid w:val="00773AAB"/>
    <w:rsid w:val="00773C17"/>
    <w:rsid w:val="00774FED"/>
    <w:rsid w:val="007776FA"/>
    <w:rsid w:val="00781A12"/>
    <w:rsid w:val="00783346"/>
    <w:rsid w:val="007840E4"/>
    <w:rsid w:val="00784427"/>
    <w:rsid w:val="00784E27"/>
    <w:rsid w:val="007861BD"/>
    <w:rsid w:val="007872C0"/>
    <w:rsid w:val="00790620"/>
    <w:rsid w:val="007A081A"/>
    <w:rsid w:val="007A1853"/>
    <w:rsid w:val="007A18D9"/>
    <w:rsid w:val="007A46D8"/>
    <w:rsid w:val="007B16B5"/>
    <w:rsid w:val="007B1BF5"/>
    <w:rsid w:val="007B2872"/>
    <w:rsid w:val="007B5246"/>
    <w:rsid w:val="007B57CB"/>
    <w:rsid w:val="007B7B2E"/>
    <w:rsid w:val="007C20F3"/>
    <w:rsid w:val="007C2649"/>
    <w:rsid w:val="007C5EFD"/>
    <w:rsid w:val="007C76EB"/>
    <w:rsid w:val="007D1CA4"/>
    <w:rsid w:val="007D2176"/>
    <w:rsid w:val="007D55E7"/>
    <w:rsid w:val="007E015B"/>
    <w:rsid w:val="007E18D4"/>
    <w:rsid w:val="007E1B19"/>
    <w:rsid w:val="007E3ACB"/>
    <w:rsid w:val="007E4148"/>
    <w:rsid w:val="007E45C3"/>
    <w:rsid w:val="007E50AF"/>
    <w:rsid w:val="007E5C70"/>
    <w:rsid w:val="007E6DCA"/>
    <w:rsid w:val="0080248E"/>
    <w:rsid w:val="00803B0F"/>
    <w:rsid w:val="00806D80"/>
    <w:rsid w:val="00817233"/>
    <w:rsid w:val="008261BE"/>
    <w:rsid w:val="00844BD6"/>
    <w:rsid w:val="008450F3"/>
    <w:rsid w:val="0084752B"/>
    <w:rsid w:val="00850B1A"/>
    <w:rsid w:val="00854C8E"/>
    <w:rsid w:val="00854E96"/>
    <w:rsid w:val="0085585B"/>
    <w:rsid w:val="00856C8C"/>
    <w:rsid w:val="00861BDE"/>
    <w:rsid w:val="00862017"/>
    <w:rsid w:val="008620B9"/>
    <w:rsid w:val="00863077"/>
    <w:rsid w:val="0086519E"/>
    <w:rsid w:val="00867C96"/>
    <w:rsid w:val="00870E34"/>
    <w:rsid w:val="008729CC"/>
    <w:rsid w:val="008807B0"/>
    <w:rsid w:val="00880B52"/>
    <w:rsid w:val="008822D9"/>
    <w:rsid w:val="00886D7E"/>
    <w:rsid w:val="008876E5"/>
    <w:rsid w:val="008902E1"/>
    <w:rsid w:val="008936E0"/>
    <w:rsid w:val="008A4D5D"/>
    <w:rsid w:val="008A5A5F"/>
    <w:rsid w:val="008A6CF3"/>
    <w:rsid w:val="008A6D94"/>
    <w:rsid w:val="008B1898"/>
    <w:rsid w:val="008B2783"/>
    <w:rsid w:val="008B5214"/>
    <w:rsid w:val="008C5613"/>
    <w:rsid w:val="008C7201"/>
    <w:rsid w:val="008D2B15"/>
    <w:rsid w:val="008D31F1"/>
    <w:rsid w:val="008E0BC0"/>
    <w:rsid w:val="008E0F1B"/>
    <w:rsid w:val="008E6309"/>
    <w:rsid w:val="008F0591"/>
    <w:rsid w:val="008F378F"/>
    <w:rsid w:val="008F3A17"/>
    <w:rsid w:val="008F5DED"/>
    <w:rsid w:val="008F7375"/>
    <w:rsid w:val="009035A2"/>
    <w:rsid w:val="00911776"/>
    <w:rsid w:val="00915F60"/>
    <w:rsid w:val="00920F6E"/>
    <w:rsid w:val="0092110A"/>
    <w:rsid w:val="00922FC9"/>
    <w:rsid w:val="0092408B"/>
    <w:rsid w:val="00924B81"/>
    <w:rsid w:val="0092579D"/>
    <w:rsid w:val="00925873"/>
    <w:rsid w:val="00925F81"/>
    <w:rsid w:val="00927172"/>
    <w:rsid w:val="00932ECA"/>
    <w:rsid w:val="00933283"/>
    <w:rsid w:val="00933E34"/>
    <w:rsid w:val="00937E06"/>
    <w:rsid w:val="009430C3"/>
    <w:rsid w:val="00944BDB"/>
    <w:rsid w:val="00950A19"/>
    <w:rsid w:val="0095219F"/>
    <w:rsid w:val="00954889"/>
    <w:rsid w:val="00956DBB"/>
    <w:rsid w:val="009601F8"/>
    <w:rsid w:val="00960FF4"/>
    <w:rsid w:val="00963CCF"/>
    <w:rsid w:val="00965E06"/>
    <w:rsid w:val="00971460"/>
    <w:rsid w:val="009714DB"/>
    <w:rsid w:val="00973430"/>
    <w:rsid w:val="009804E2"/>
    <w:rsid w:val="00981460"/>
    <w:rsid w:val="009821B8"/>
    <w:rsid w:val="0098302A"/>
    <w:rsid w:val="00984635"/>
    <w:rsid w:val="00987172"/>
    <w:rsid w:val="00987D36"/>
    <w:rsid w:val="009956E8"/>
    <w:rsid w:val="009A1A99"/>
    <w:rsid w:val="009A1FE5"/>
    <w:rsid w:val="009A27B1"/>
    <w:rsid w:val="009A2AA0"/>
    <w:rsid w:val="009A4FE6"/>
    <w:rsid w:val="009A6CA3"/>
    <w:rsid w:val="009A7449"/>
    <w:rsid w:val="009B0AC9"/>
    <w:rsid w:val="009B1214"/>
    <w:rsid w:val="009B17B4"/>
    <w:rsid w:val="009B2DEF"/>
    <w:rsid w:val="009B3B9A"/>
    <w:rsid w:val="009C7773"/>
    <w:rsid w:val="009D0253"/>
    <w:rsid w:val="009D5A8A"/>
    <w:rsid w:val="009E5D4F"/>
    <w:rsid w:val="009F04F9"/>
    <w:rsid w:val="009F0611"/>
    <w:rsid w:val="009F36F1"/>
    <w:rsid w:val="009F4399"/>
    <w:rsid w:val="009F53A4"/>
    <w:rsid w:val="009F63C9"/>
    <w:rsid w:val="009F790B"/>
    <w:rsid w:val="00A00166"/>
    <w:rsid w:val="00A04A42"/>
    <w:rsid w:val="00A06B9D"/>
    <w:rsid w:val="00A11386"/>
    <w:rsid w:val="00A14109"/>
    <w:rsid w:val="00A15DBD"/>
    <w:rsid w:val="00A22D5F"/>
    <w:rsid w:val="00A23F89"/>
    <w:rsid w:val="00A25408"/>
    <w:rsid w:val="00A27350"/>
    <w:rsid w:val="00A277B1"/>
    <w:rsid w:val="00A27BED"/>
    <w:rsid w:val="00A408E9"/>
    <w:rsid w:val="00A409A3"/>
    <w:rsid w:val="00A40A37"/>
    <w:rsid w:val="00A472CE"/>
    <w:rsid w:val="00A540A3"/>
    <w:rsid w:val="00A562BE"/>
    <w:rsid w:val="00A56D85"/>
    <w:rsid w:val="00A57A1C"/>
    <w:rsid w:val="00A61198"/>
    <w:rsid w:val="00A61351"/>
    <w:rsid w:val="00A61938"/>
    <w:rsid w:val="00A62D0F"/>
    <w:rsid w:val="00A62DCD"/>
    <w:rsid w:val="00A64910"/>
    <w:rsid w:val="00A6578A"/>
    <w:rsid w:val="00A65EE1"/>
    <w:rsid w:val="00A66A44"/>
    <w:rsid w:val="00A7024E"/>
    <w:rsid w:val="00A707F2"/>
    <w:rsid w:val="00A71C02"/>
    <w:rsid w:val="00A7339D"/>
    <w:rsid w:val="00A73CE9"/>
    <w:rsid w:val="00A74E1C"/>
    <w:rsid w:val="00A80213"/>
    <w:rsid w:val="00A82756"/>
    <w:rsid w:val="00A83BF7"/>
    <w:rsid w:val="00A85122"/>
    <w:rsid w:val="00A869A0"/>
    <w:rsid w:val="00A906B4"/>
    <w:rsid w:val="00A9374B"/>
    <w:rsid w:val="00A94B94"/>
    <w:rsid w:val="00A97D3C"/>
    <w:rsid w:val="00AA2453"/>
    <w:rsid w:val="00AA3CD8"/>
    <w:rsid w:val="00AA52E1"/>
    <w:rsid w:val="00AB4C6D"/>
    <w:rsid w:val="00AB60A2"/>
    <w:rsid w:val="00AC7C95"/>
    <w:rsid w:val="00AD3D2D"/>
    <w:rsid w:val="00AD48F7"/>
    <w:rsid w:val="00AD5750"/>
    <w:rsid w:val="00AD7729"/>
    <w:rsid w:val="00AE0372"/>
    <w:rsid w:val="00AE40F3"/>
    <w:rsid w:val="00AE763E"/>
    <w:rsid w:val="00AF26D9"/>
    <w:rsid w:val="00AF36DD"/>
    <w:rsid w:val="00AF3BC1"/>
    <w:rsid w:val="00AF5C8F"/>
    <w:rsid w:val="00AF6D43"/>
    <w:rsid w:val="00AF77C1"/>
    <w:rsid w:val="00B04A21"/>
    <w:rsid w:val="00B04D64"/>
    <w:rsid w:val="00B0574E"/>
    <w:rsid w:val="00B05E35"/>
    <w:rsid w:val="00B05E95"/>
    <w:rsid w:val="00B16919"/>
    <w:rsid w:val="00B2378F"/>
    <w:rsid w:val="00B2680F"/>
    <w:rsid w:val="00B26FA6"/>
    <w:rsid w:val="00B31579"/>
    <w:rsid w:val="00B3665F"/>
    <w:rsid w:val="00B37293"/>
    <w:rsid w:val="00B42226"/>
    <w:rsid w:val="00B47074"/>
    <w:rsid w:val="00B575DB"/>
    <w:rsid w:val="00B57A93"/>
    <w:rsid w:val="00B63A4B"/>
    <w:rsid w:val="00B65300"/>
    <w:rsid w:val="00B66A05"/>
    <w:rsid w:val="00B70736"/>
    <w:rsid w:val="00B70825"/>
    <w:rsid w:val="00B75AB7"/>
    <w:rsid w:val="00B76209"/>
    <w:rsid w:val="00B800E5"/>
    <w:rsid w:val="00B80BAB"/>
    <w:rsid w:val="00B81095"/>
    <w:rsid w:val="00B86802"/>
    <w:rsid w:val="00B87328"/>
    <w:rsid w:val="00B9095C"/>
    <w:rsid w:val="00B90AB2"/>
    <w:rsid w:val="00B91C6C"/>
    <w:rsid w:val="00B920B4"/>
    <w:rsid w:val="00B934E1"/>
    <w:rsid w:val="00B9352F"/>
    <w:rsid w:val="00B96B2D"/>
    <w:rsid w:val="00BA3CBF"/>
    <w:rsid w:val="00BA6DBA"/>
    <w:rsid w:val="00BA7813"/>
    <w:rsid w:val="00BA7AF6"/>
    <w:rsid w:val="00BB005D"/>
    <w:rsid w:val="00BB4FD7"/>
    <w:rsid w:val="00BB5247"/>
    <w:rsid w:val="00BB624F"/>
    <w:rsid w:val="00BC5B4E"/>
    <w:rsid w:val="00BE2BAB"/>
    <w:rsid w:val="00BE43C2"/>
    <w:rsid w:val="00BE4BE4"/>
    <w:rsid w:val="00BF1478"/>
    <w:rsid w:val="00C04076"/>
    <w:rsid w:val="00C04C5D"/>
    <w:rsid w:val="00C0543B"/>
    <w:rsid w:val="00C059BF"/>
    <w:rsid w:val="00C070E6"/>
    <w:rsid w:val="00C154CF"/>
    <w:rsid w:val="00C20866"/>
    <w:rsid w:val="00C21268"/>
    <w:rsid w:val="00C23295"/>
    <w:rsid w:val="00C32980"/>
    <w:rsid w:val="00C34862"/>
    <w:rsid w:val="00C34A87"/>
    <w:rsid w:val="00C353DD"/>
    <w:rsid w:val="00C37520"/>
    <w:rsid w:val="00C40F74"/>
    <w:rsid w:val="00C41375"/>
    <w:rsid w:val="00C41BC6"/>
    <w:rsid w:val="00C45803"/>
    <w:rsid w:val="00C5349E"/>
    <w:rsid w:val="00C537BB"/>
    <w:rsid w:val="00C549CD"/>
    <w:rsid w:val="00C556A0"/>
    <w:rsid w:val="00C56381"/>
    <w:rsid w:val="00C60286"/>
    <w:rsid w:val="00C63459"/>
    <w:rsid w:val="00C63B13"/>
    <w:rsid w:val="00C857A4"/>
    <w:rsid w:val="00C95EC0"/>
    <w:rsid w:val="00C96133"/>
    <w:rsid w:val="00CA31E8"/>
    <w:rsid w:val="00CA6963"/>
    <w:rsid w:val="00CA792D"/>
    <w:rsid w:val="00CB279D"/>
    <w:rsid w:val="00CB4127"/>
    <w:rsid w:val="00CC1A53"/>
    <w:rsid w:val="00CC6B77"/>
    <w:rsid w:val="00CD39B7"/>
    <w:rsid w:val="00CD5C60"/>
    <w:rsid w:val="00CE4E82"/>
    <w:rsid w:val="00CF0284"/>
    <w:rsid w:val="00CF0798"/>
    <w:rsid w:val="00D00C94"/>
    <w:rsid w:val="00D055DA"/>
    <w:rsid w:val="00D1125E"/>
    <w:rsid w:val="00D11F14"/>
    <w:rsid w:val="00D15EB5"/>
    <w:rsid w:val="00D1606E"/>
    <w:rsid w:val="00D316FA"/>
    <w:rsid w:val="00D319DA"/>
    <w:rsid w:val="00D330B1"/>
    <w:rsid w:val="00D34EB9"/>
    <w:rsid w:val="00D43EBE"/>
    <w:rsid w:val="00D45A0D"/>
    <w:rsid w:val="00D45A28"/>
    <w:rsid w:val="00D5042B"/>
    <w:rsid w:val="00D50A3B"/>
    <w:rsid w:val="00D51E63"/>
    <w:rsid w:val="00D53A0A"/>
    <w:rsid w:val="00D57460"/>
    <w:rsid w:val="00D57E13"/>
    <w:rsid w:val="00D60B9C"/>
    <w:rsid w:val="00D63FC6"/>
    <w:rsid w:val="00D66400"/>
    <w:rsid w:val="00D66D00"/>
    <w:rsid w:val="00D67608"/>
    <w:rsid w:val="00D72231"/>
    <w:rsid w:val="00D74A22"/>
    <w:rsid w:val="00D759C7"/>
    <w:rsid w:val="00D7705E"/>
    <w:rsid w:val="00D80962"/>
    <w:rsid w:val="00D82BD6"/>
    <w:rsid w:val="00D8687B"/>
    <w:rsid w:val="00D86A1C"/>
    <w:rsid w:val="00D91FA2"/>
    <w:rsid w:val="00D9402D"/>
    <w:rsid w:val="00D95D1A"/>
    <w:rsid w:val="00D96625"/>
    <w:rsid w:val="00D97836"/>
    <w:rsid w:val="00DA0926"/>
    <w:rsid w:val="00DA4525"/>
    <w:rsid w:val="00DA5066"/>
    <w:rsid w:val="00DA6FDD"/>
    <w:rsid w:val="00DA7A9B"/>
    <w:rsid w:val="00DB1281"/>
    <w:rsid w:val="00DB14FA"/>
    <w:rsid w:val="00DB2B63"/>
    <w:rsid w:val="00DB2B8F"/>
    <w:rsid w:val="00DB3C61"/>
    <w:rsid w:val="00DB4CED"/>
    <w:rsid w:val="00DB5CD2"/>
    <w:rsid w:val="00DC09AD"/>
    <w:rsid w:val="00DD19F3"/>
    <w:rsid w:val="00DD1A86"/>
    <w:rsid w:val="00DE0F06"/>
    <w:rsid w:val="00DE3834"/>
    <w:rsid w:val="00DF0248"/>
    <w:rsid w:val="00DF191E"/>
    <w:rsid w:val="00DF285B"/>
    <w:rsid w:val="00E01338"/>
    <w:rsid w:val="00E0407E"/>
    <w:rsid w:val="00E0505C"/>
    <w:rsid w:val="00E05A73"/>
    <w:rsid w:val="00E06BB6"/>
    <w:rsid w:val="00E0728F"/>
    <w:rsid w:val="00E107D3"/>
    <w:rsid w:val="00E15AB6"/>
    <w:rsid w:val="00E1779B"/>
    <w:rsid w:val="00E20D60"/>
    <w:rsid w:val="00E2195A"/>
    <w:rsid w:val="00E21D00"/>
    <w:rsid w:val="00E23845"/>
    <w:rsid w:val="00E37D75"/>
    <w:rsid w:val="00E40BE6"/>
    <w:rsid w:val="00E43614"/>
    <w:rsid w:val="00E531AC"/>
    <w:rsid w:val="00E53915"/>
    <w:rsid w:val="00E55CE4"/>
    <w:rsid w:val="00E57257"/>
    <w:rsid w:val="00E64119"/>
    <w:rsid w:val="00E7012D"/>
    <w:rsid w:val="00E779D4"/>
    <w:rsid w:val="00E82BD6"/>
    <w:rsid w:val="00E939BA"/>
    <w:rsid w:val="00E943BB"/>
    <w:rsid w:val="00E95102"/>
    <w:rsid w:val="00E97652"/>
    <w:rsid w:val="00EA1A5E"/>
    <w:rsid w:val="00EA343C"/>
    <w:rsid w:val="00EA5DC2"/>
    <w:rsid w:val="00EA7933"/>
    <w:rsid w:val="00EB270F"/>
    <w:rsid w:val="00EB3BAE"/>
    <w:rsid w:val="00EB6551"/>
    <w:rsid w:val="00EB6A94"/>
    <w:rsid w:val="00EC159E"/>
    <w:rsid w:val="00EC196F"/>
    <w:rsid w:val="00EC1A28"/>
    <w:rsid w:val="00EC3F7B"/>
    <w:rsid w:val="00EC4F7D"/>
    <w:rsid w:val="00EC68F5"/>
    <w:rsid w:val="00EC6FAE"/>
    <w:rsid w:val="00ED1937"/>
    <w:rsid w:val="00ED4D29"/>
    <w:rsid w:val="00ED603A"/>
    <w:rsid w:val="00ED7F59"/>
    <w:rsid w:val="00EE056E"/>
    <w:rsid w:val="00EE2360"/>
    <w:rsid w:val="00EE4896"/>
    <w:rsid w:val="00EE48D5"/>
    <w:rsid w:val="00EF058D"/>
    <w:rsid w:val="00EF06BC"/>
    <w:rsid w:val="00EF7D93"/>
    <w:rsid w:val="00F029D0"/>
    <w:rsid w:val="00F050A6"/>
    <w:rsid w:val="00F05CFB"/>
    <w:rsid w:val="00F16842"/>
    <w:rsid w:val="00F17F8B"/>
    <w:rsid w:val="00F2025A"/>
    <w:rsid w:val="00F223E1"/>
    <w:rsid w:val="00F2365A"/>
    <w:rsid w:val="00F2402C"/>
    <w:rsid w:val="00F246C7"/>
    <w:rsid w:val="00F255C9"/>
    <w:rsid w:val="00F27E04"/>
    <w:rsid w:val="00F27E30"/>
    <w:rsid w:val="00F344BB"/>
    <w:rsid w:val="00F45DE5"/>
    <w:rsid w:val="00F47E56"/>
    <w:rsid w:val="00F532FC"/>
    <w:rsid w:val="00F54172"/>
    <w:rsid w:val="00F577DC"/>
    <w:rsid w:val="00F70535"/>
    <w:rsid w:val="00F7219E"/>
    <w:rsid w:val="00F7330A"/>
    <w:rsid w:val="00F7513C"/>
    <w:rsid w:val="00F76FE6"/>
    <w:rsid w:val="00F82102"/>
    <w:rsid w:val="00F8354A"/>
    <w:rsid w:val="00F8530B"/>
    <w:rsid w:val="00F8675A"/>
    <w:rsid w:val="00F87DB3"/>
    <w:rsid w:val="00F97C36"/>
    <w:rsid w:val="00F97F65"/>
    <w:rsid w:val="00FA0CA6"/>
    <w:rsid w:val="00FB04AD"/>
    <w:rsid w:val="00FB19F7"/>
    <w:rsid w:val="00FC30DB"/>
    <w:rsid w:val="00FC5DD2"/>
    <w:rsid w:val="00FC629D"/>
    <w:rsid w:val="00FC7C80"/>
    <w:rsid w:val="00FD211D"/>
    <w:rsid w:val="00FD5D22"/>
    <w:rsid w:val="00FE48C3"/>
    <w:rsid w:val="00FE57B5"/>
    <w:rsid w:val="00FE6B0F"/>
    <w:rsid w:val="00FF23D6"/>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78FC02E"/>
  <w15:docId w15:val="{0B0A702F-58F0-4D10-BF73-1CBB3EA4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C24"/>
    <w:pPr>
      <w:ind w:left="720"/>
      <w:contextualSpacing/>
    </w:pPr>
  </w:style>
  <w:style w:type="paragraph" w:styleId="BalloonText">
    <w:name w:val="Balloon Text"/>
    <w:basedOn w:val="Normal"/>
    <w:link w:val="BalloonTextChar"/>
    <w:uiPriority w:val="99"/>
    <w:semiHidden/>
    <w:unhideWhenUsed/>
    <w:rsid w:val="002F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06"/>
    <w:rPr>
      <w:rFonts w:ascii="Tahoma" w:hAnsi="Tahoma" w:cs="Tahoma"/>
      <w:sz w:val="16"/>
      <w:szCs w:val="16"/>
    </w:rPr>
  </w:style>
  <w:style w:type="character" w:styleId="Hyperlink">
    <w:name w:val="Hyperlink"/>
    <w:basedOn w:val="DefaultParagraphFont"/>
    <w:uiPriority w:val="99"/>
    <w:unhideWhenUsed/>
    <w:rsid w:val="009A1A99"/>
    <w:rPr>
      <w:color w:val="0000FF" w:themeColor="hyperlink"/>
      <w:u w:val="single"/>
    </w:rPr>
  </w:style>
  <w:style w:type="paragraph" w:styleId="Header">
    <w:name w:val="header"/>
    <w:basedOn w:val="Normal"/>
    <w:link w:val="HeaderChar"/>
    <w:uiPriority w:val="99"/>
    <w:unhideWhenUsed/>
    <w:rsid w:val="006F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87"/>
  </w:style>
  <w:style w:type="paragraph" w:styleId="Footer">
    <w:name w:val="footer"/>
    <w:basedOn w:val="Normal"/>
    <w:link w:val="FooterChar"/>
    <w:uiPriority w:val="99"/>
    <w:unhideWhenUsed/>
    <w:rsid w:val="006F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87"/>
  </w:style>
  <w:style w:type="table" w:styleId="TableGrid">
    <w:name w:val="Table Grid"/>
    <w:basedOn w:val="TableNormal"/>
    <w:uiPriority w:val="59"/>
    <w:rsid w:val="001C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16FA"/>
    <w:rPr>
      <w:color w:val="808080"/>
      <w:shd w:val="clear" w:color="auto" w:fill="E6E6E6"/>
    </w:rPr>
  </w:style>
  <w:style w:type="character" w:styleId="FollowedHyperlink">
    <w:name w:val="FollowedHyperlink"/>
    <w:basedOn w:val="DefaultParagraphFont"/>
    <w:uiPriority w:val="99"/>
    <w:semiHidden/>
    <w:unhideWhenUsed/>
    <w:rsid w:val="00E01338"/>
    <w:rPr>
      <w:color w:val="800080" w:themeColor="followedHyperlink"/>
      <w:u w:val="single"/>
    </w:rPr>
  </w:style>
  <w:style w:type="paragraph" w:styleId="Caption">
    <w:name w:val="caption"/>
    <w:basedOn w:val="Normal"/>
    <w:next w:val="Normal"/>
    <w:uiPriority w:val="35"/>
    <w:unhideWhenUsed/>
    <w:qFormat/>
    <w:rsid w:val="0070603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69797">
      <w:bodyDiv w:val="1"/>
      <w:marLeft w:val="0"/>
      <w:marRight w:val="0"/>
      <w:marTop w:val="0"/>
      <w:marBottom w:val="0"/>
      <w:divBdr>
        <w:top w:val="none" w:sz="0" w:space="0" w:color="auto"/>
        <w:left w:val="none" w:sz="0" w:space="0" w:color="auto"/>
        <w:bottom w:val="none" w:sz="0" w:space="0" w:color="auto"/>
        <w:right w:val="none" w:sz="0" w:space="0" w:color="auto"/>
      </w:divBdr>
    </w:div>
    <w:div w:id="803699584">
      <w:bodyDiv w:val="1"/>
      <w:marLeft w:val="0"/>
      <w:marRight w:val="0"/>
      <w:marTop w:val="0"/>
      <w:marBottom w:val="0"/>
      <w:divBdr>
        <w:top w:val="none" w:sz="0" w:space="0" w:color="auto"/>
        <w:left w:val="none" w:sz="0" w:space="0" w:color="auto"/>
        <w:bottom w:val="none" w:sz="0" w:space="0" w:color="auto"/>
        <w:right w:val="none" w:sz="0" w:space="0" w:color="auto"/>
      </w:divBdr>
    </w:div>
    <w:div w:id="1243682860">
      <w:bodyDiv w:val="1"/>
      <w:marLeft w:val="0"/>
      <w:marRight w:val="0"/>
      <w:marTop w:val="0"/>
      <w:marBottom w:val="0"/>
      <w:divBdr>
        <w:top w:val="none" w:sz="0" w:space="0" w:color="auto"/>
        <w:left w:val="none" w:sz="0" w:space="0" w:color="auto"/>
        <w:bottom w:val="none" w:sz="0" w:space="0" w:color="auto"/>
        <w:right w:val="none" w:sz="0" w:space="0" w:color="auto"/>
      </w:divBdr>
    </w:div>
    <w:div w:id="19157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29BD-012B-4F45-8C27-E414244F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DFS</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CorryT</dc:creator>
  <cp:lastModifiedBy>Isham, Rosemary</cp:lastModifiedBy>
  <cp:revision>7</cp:revision>
  <cp:lastPrinted>2025-03-20T20:58:00Z</cp:lastPrinted>
  <dcterms:created xsi:type="dcterms:W3CDTF">2025-03-20T20:57:00Z</dcterms:created>
  <dcterms:modified xsi:type="dcterms:W3CDTF">2025-04-10T18:07:00Z</dcterms:modified>
</cp:coreProperties>
</file>